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4" w:rsidRDefault="00061514">
      <w:pPr>
        <w:rPr>
          <w:rFonts w:ascii="Tahoma" w:hAnsi="Tahoma"/>
          <w:lang w:val="en-GB"/>
        </w:rPr>
      </w:pPr>
      <w:r>
        <w:rPr>
          <w:noProof/>
          <w:snapToGrid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720D89A" wp14:editId="222279F1">
            <wp:simplePos x="0" y="0"/>
            <wp:positionH relativeFrom="column">
              <wp:posOffset>4839970</wp:posOffset>
            </wp:positionH>
            <wp:positionV relativeFrom="paragraph">
              <wp:posOffset>-118745</wp:posOffset>
            </wp:positionV>
            <wp:extent cx="1580515" cy="847725"/>
            <wp:effectExtent l="0" t="0" r="635" b="9525"/>
            <wp:wrapSquare wrapText="bothSides"/>
            <wp:docPr id="9" name="Picture 9" descr="New V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Vill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7EF" w:rsidRDefault="00061514">
      <w:pPr>
        <w:rPr>
          <w:rFonts w:ascii="Tahoma" w:hAnsi="Tahoma"/>
          <w:lang w:val="en-GB"/>
        </w:rPr>
      </w:pPr>
      <w:r>
        <w:rPr>
          <w:noProof/>
          <w:snapToGrid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FACDEE8" wp14:editId="45F02147">
            <wp:simplePos x="0" y="0"/>
            <wp:positionH relativeFrom="column">
              <wp:posOffset>2476500</wp:posOffset>
            </wp:positionH>
            <wp:positionV relativeFrom="paragraph">
              <wp:posOffset>-238125</wp:posOffset>
            </wp:positionV>
            <wp:extent cx="1633855" cy="771525"/>
            <wp:effectExtent l="0" t="0" r="4445" b="9525"/>
            <wp:wrapSquare wrapText="bothSides"/>
            <wp:docPr id="8" name="Picture 8" descr="SJHC_Visual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JHC_VisualIdent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en-CA" w:eastAsia="en-CA"/>
        </w:rPr>
        <w:drawing>
          <wp:anchor distT="0" distB="0" distL="114300" distR="114300" simplePos="0" relativeHeight="251657216" behindDoc="0" locked="0" layoutInCell="1" allowOverlap="1" wp14:anchorId="4AABA400" wp14:editId="35BF71A9">
            <wp:simplePos x="0" y="0"/>
            <wp:positionH relativeFrom="column">
              <wp:posOffset>352425</wp:posOffset>
            </wp:positionH>
            <wp:positionV relativeFrom="paragraph">
              <wp:posOffset>-228600</wp:posOffset>
            </wp:positionV>
            <wp:extent cx="1590675" cy="733425"/>
            <wp:effectExtent l="0" t="0" r="9525" b="9525"/>
            <wp:wrapSquare wrapText="bothSides"/>
            <wp:docPr id="7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30">
        <w:rPr>
          <w:rFonts w:ascii="Tahoma" w:hAnsi="Tahoma"/>
          <w:noProof/>
          <w:snapToGrid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-664210</wp:posOffset>
                </wp:positionV>
                <wp:extent cx="5180965" cy="43497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0965" cy="434975"/>
                          <a:chOff x="464" y="489"/>
                          <a:chExt cx="8159" cy="68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4" y="632"/>
                            <a:ext cx="39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1EC" w:rsidRPr="005F5A18" w:rsidRDefault="00D541EC" w:rsidP="005F5A18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747"/>
                            <a:ext cx="396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1EC" w:rsidRDefault="00D541EC" w:rsidP="00D7052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489"/>
                            <a:ext cx="396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1EC" w:rsidRDefault="00D541EC" w:rsidP="00D7052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38.3pt;margin-top:-52.3pt;width:407.95pt;height:34.25pt;z-index:251656192" coordorigin="464,489" coordsize="8159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64;top:632;width:396;height:4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textbox style="mso-fit-shape-to-text:t">
                    <w:txbxContent>
                      <w:p w:rsidR="00D541EC" w:rsidRPr="005F5A18" w:rsidRDefault="00D541EC" w:rsidP="005F5A18"/>
                    </w:txbxContent>
                  </v:textbox>
                </v:shape>
                <v:shape id="Text Box 5" o:spid="_x0000_s1028" type="#_x0000_t202" style="position:absolute;left:4440;top:747;width:396;height:4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6WMMA&#10;AADaAAAADwAAAGRycy9kb3ducmV2LnhtbESP3WoCMRSE7wt9h3AK3tVsFaxuN0qpFJSC4M8DHJOz&#10;P3Rzsk1Sd317Uyh4OczMN0yxGmwrLuRD41jByzgDQaydabhScDp+Ps9BhIhssHVMCq4UYLV8fCgw&#10;N67nPV0OsRIJwiFHBXWMXS5l0DVZDGPXESevdN5iTNJX0njsE9y2cpJlM2mx4bRQY0cfNenvw69V&#10;sG78+Ue76Wb2+rXQu30o++1OKjV6Gt7fQEQa4j38394YBVP4u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Q6WMMAAADaAAAADwAAAAAAAAAAAAAAAACYAgAAZHJzL2Rv&#10;d25yZXYueG1sUEsFBgAAAAAEAAQA9QAAAIgDAAAAAA==&#10;" stroked="f">
                  <v:textbox style="mso-fit-shape-to-text:t">
                    <w:txbxContent>
                      <w:p w:rsidR="00D541EC" w:rsidRDefault="00D541EC" w:rsidP="00D7052A"/>
                    </w:txbxContent>
                  </v:textbox>
                </v:shape>
                <v:shape id="Text Box 6" o:spid="_x0000_s1029" type="#_x0000_t202" style="position:absolute;left:8227;top:489;width:396;height:4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iLMMA&#10;AADaAAAADwAAAGRycy9kb3ducmV2LnhtbESP3WoCMRSE74W+QziF3mm2tfi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iLMMAAADaAAAADwAAAAAAAAAAAAAAAACYAgAAZHJzL2Rv&#10;d25yZXYueG1sUEsFBgAAAAAEAAQA9QAAAIgDAAAAAA==&#10;" stroked="f">
                  <v:textbox style="mso-fit-shape-to-text:t">
                    <w:txbxContent>
                      <w:p w:rsidR="00D541EC" w:rsidRDefault="00D541EC" w:rsidP="00D7052A"/>
                    </w:txbxContent>
                  </v:textbox>
                </v:shape>
              </v:group>
            </w:pict>
          </mc:Fallback>
        </mc:AlternateContent>
      </w:r>
    </w:p>
    <w:p w:rsidR="00575BD2" w:rsidRDefault="00575BD2" w:rsidP="00575BD2">
      <w:pPr>
        <w:widowControl/>
        <w:spacing w:after="120"/>
        <w:ind w:left="720"/>
        <w:rPr>
          <w:rFonts w:ascii="Tahoma" w:hAnsi="Tahoma" w:cs="Tahoma"/>
          <w:sz w:val="16"/>
          <w:szCs w:val="16"/>
          <w:lang w:val="en-GB"/>
        </w:rPr>
      </w:pPr>
    </w:p>
    <w:p w:rsidR="00B31169" w:rsidRPr="00B31169" w:rsidRDefault="00B31169" w:rsidP="00B31169">
      <w:pPr>
        <w:rPr>
          <w:lang w:val="en-GB"/>
        </w:rPr>
      </w:pPr>
    </w:p>
    <w:tbl>
      <w:tblPr>
        <w:tblpPr w:leftFromText="180" w:rightFromText="180" w:vertAnchor="page" w:horzAnchor="margin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544"/>
        <w:gridCol w:w="1559"/>
      </w:tblGrid>
      <w:tr w:rsidR="00B31169" w:rsidRPr="00805CA2" w:rsidTr="00334D77">
        <w:tc>
          <w:tcPr>
            <w:tcW w:w="4786" w:type="dxa"/>
          </w:tcPr>
          <w:p w:rsidR="00B31169" w:rsidRPr="00805CA2" w:rsidRDefault="00B31169" w:rsidP="0006151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05C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Policy Title:</w:t>
            </w:r>
          </w:p>
          <w:p w:rsidR="00B31169" w:rsidRPr="00805CA2" w:rsidRDefault="00F306DF" w:rsidP="0006151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Board Succession and Nomination</w:t>
            </w:r>
          </w:p>
        </w:tc>
        <w:tc>
          <w:tcPr>
            <w:tcW w:w="3544" w:type="dxa"/>
          </w:tcPr>
          <w:p w:rsidR="00B31169" w:rsidRPr="00805CA2" w:rsidRDefault="00B31169" w:rsidP="0006151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05C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Policy Number:</w:t>
            </w:r>
          </w:p>
          <w:p w:rsidR="00B31169" w:rsidRPr="00805CA2" w:rsidRDefault="00B31169" w:rsidP="0006151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805CA2">
              <w:rPr>
                <w:rFonts w:ascii="Tahoma" w:hAnsi="Tahoma" w:cs="Tahoma"/>
                <w:sz w:val="22"/>
                <w:szCs w:val="22"/>
              </w:rPr>
              <w:t>0</w:t>
            </w:r>
            <w:r w:rsidR="00E43591" w:rsidRPr="00805CA2">
              <w:rPr>
                <w:rFonts w:ascii="Tahoma" w:hAnsi="Tahoma" w:cs="Tahoma"/>
                <w:sz w:val="22"/>
                <w:szCs w:val="22"/>
              </w:rPr>
              <w:t>1</w:t>
            </w:r>
            <w:r w:rsidR="00F306DF">
              <w:rPr>
                <w:rFonts w:ascii="Tahoma" w:hAnsi="Tahoma" w:cs="Tahoma"/>
                <w:sz w:val="22"/>
                <w:szCs w:val="22"/>
              </w:rPr>
              <w:t>3</w:t>
            </w:r>
            <w:r w:rsidRPr="00805CA2">
              <w:rPr>
                <w:rFonts w:ascii="Tahoma" w:hAnsi="Tahoma" w:cs="Tahoma"/>
                <w:sz w:val="22"/>
                <w:szCs w:val="22"/>
              </w:rPr>
              <w:t>-JBG</w:t>
            </w:r>
          </w:p>
        </w:tc>
        <w:tc>
          <w:tcPr>
            <w:tcW w:w="1559" w:type="dxa"/>
          </w:tcPr>
          <w:p w:rsidR="00B31169" w:rsidRPr="00805CA2" w:rsidRDefault="00B31169" w:rsidP="0006151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05C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Pages</w:t>
            </w:r>
          </w:p>
          <w:p w:rsidR="00B31169" w:rsidRPr="00805CA2" w:rsidRDefault="00805CA2" w:rsidP="0006151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B31169" w:rsidRPr="00805CA2" w:rsidTr="00334D77">
        <w:tc>
          <w:tcPr>
            <w:tcW w:w="4786" w:type="dxa"/>
          </w:tcPr>
          <w:p w:rsidR="00805CA2" w:rsidRPr="00805CA2" w:rsidRDefault="00B31169" w:rsidP="00805CA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05C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Date:</w:t>
            </w:r>
            <w:r w:rsidR="00805CA2" w:rsidRPr="00805C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</w:t>
            </w:r>
          </w:p>
          <w:p w:rsidR="00B31169" w:rsidRPr="00805CA2" w:rsidRDefault="00CA456B" w:rsidP="00805CA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Cs w:val="24"/>
              </w:rPr>
              <w:t>September 27, 2018</w:t>
            </w:r>
          </w:p>
        </w:tc>
        <w:tc>
          <w:tcPr>
            <w:tcW w:w="5103" w:type="dxa"/>
            <w:gridSpan w:val="2"/>
          </w:tcPr>
          <w:p w:rsidR="00B31169" w:rsidRPr="00805CA2" w:rsidRDefault="00B31169" w:rsidP="0006151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05C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Supersedes:</w:t>
            </w:r>
          </w:p>
        </w:tc>
      </w:tr>
      <w:tr w:rsidR="00B31169" w:rsidRPr="00805CA2" w:rsidTr="00334D77">
        <w:tc>
          <w:tcPr>
            <w:tcW w:w="4786" w:type="dxa"/>
          </w:tcPr>
          <w:p w:rsidR="00B31169" w:rsidRPr="00805CA2" w:rsidRDefault="00B31169" w:rsidP="00061514">
            <w:pPr>
              <w:widowControl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05C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Cross Reference: </w:t>
            </w:r>
          </w:p>
          <w:p w:rsidR="00B31169" w:rsidRPr="00805CA2" w:rsidRDefault="00B31169" w:rsidP="00061514">
            <w:pPr>
              <w:rPr>
                <w:rFonts w:ascii="Tahoma" w:hAnsi="Tahoma" w:cs="Tahoma"/>
                <w:sz w:val="22"/>
                <w:szCs w:val="22"/>
              </w:rPr>
            </w:pPr>
            <w:r w:rsidRPr="00805CA2">
              <w:rPr>
                <w:rFonts w:ascii="Tahoma" w:hAnsi="Tahoma" w:cs="Tahoma"/>
                <w:sz w:val="22"/>
                <w:szCs w:val="22"/>
              </w:rPr>
              <w:t>SJHH, SJHC, SJVD Administrative By-Laws</w:t>
            </w:r>
          </w:p>
          <w:p w:rsidR="00334D77" w:rsidRDefault="00B31169" w:rsidP="00061514">
            <w:pPr>
              <w:rPr>
                <w:rFonts w:ascii="Tahoma" w:hAnsi="Tahoma" w:cs="Tahoma"/>
                <w:sz w:val="22"/>
                <w:szCs w:val="22"/>
              </w:rPr>
            </w:pPr>
            <w:r w:rsidRPr="00805CA2">
              <w:rPr>
                <w:rFonts w:ascii="Tahoma" w:hAnsi="Tahoma" w:cs="Tahoma"/>
                <w:sz w:val="22"/>
                <w:szCs w:val="22"/>
              </w:rPr>
              <w:t>(document accessed through President’s Office)</w:t>
            </w:r>
            <w:r w:rsidR="00334D77">
              <w:rPr>
                <w:rFonts w:ascii="Tahoma" w:hAnsi="Tahoma" w:cs="Tahoma"/>
                <w:sz w:val="22"/>
                <w:szCs w:val="22"/>
              </w:rPr>
              <w:t xml:space="preserve">;  SJHS Policy 2-SYS-MO </w:t>
            </w:r>
          </w:p>
          <w:p w:rsidR="008C11A1" w:rsidRPr="00805CA2" w:rsidRDefault="00334D77" w:rsidP="00061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(available from the Office of the President &amp; CEO SJHS)</w:t>
            </w:r>
            <w:r w:rsidR="00805CA2" w:rsidRPr="00805CA2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B31169" w:rsidRPr="00805CA2" w:rsidRDefault="00B31169" w:rsidP="0006151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05C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Issuing Authority:</w:t>
            </w:r>
          </w:p>
          <w:p w:rsidR="00B31169" w:rsidRPr="00805CA2" w:rsidRDefault="00B31169" w:rsidP="0006151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805CA2">
              <w:rPr>
                <w:rFonts w:ascii="Tahoma" w:hAnsi="Tahoma" w:cs="Tahoma"/>
                <w:sz w:val="22"/>
                <w:szCs w:val="22"/>
              </w:rPr>
              <w:t>St. Joseph’s Hamilton Joint Board of Governors (JBG)</w:t>
            </w:r>
          </w:p>
        </w:tc>
      </w:tr>
      <w:tr w:rsidR="00B31169" w:rsidRPr="00805CA2" w:rsidTr="00334D77">
        <w:trPr>
          <w:trHeight w:val="473"/>
        </w:trPr>
        <w:tc>
          <w:tcPr>
            <w:tcW w:w="4786" w:type="dxa"/>
          </w:tcPr>
          <w:p w:rsidR="00B31169" w:rsidRPr="00805CA2" w:rsidRDefault="00B31169" w:rsidP="0006151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05CA2">
              <w:rPr>
                <w:rFonts w:ascii="Tahoma" w:hAnsi="Tahoma" w:cs="Tahoma"/>
                <w:b/>
                <w:sz w:val="22"/>
                <w:szCs w:val="22"/>
              </w:rPr>
              <w:t xml:space="preserve">Policy Sponsor : </w:t>
            </w:r>
          </w:p>
          <w:p w:rsidR="00B31169" w:rsidRPr="00805CA2" w:rsidRDefault="00B31169" w:rsidP="0006151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i/>
                <w:color w:val="0000FF"/>
                <w:sz w:val="22"/>
                <w:szCs w:val="22"/>
              </w:rPr>
            </w:pPr>
            <w:r w:rsidRPr="00805CA2">
              <w:rPr>
                <w:rFonts w:ascii="Tahoma" w:hAnsi="Tahoma" w:cs="Tahoma"/>
                <w:sz w:val="22"/>
                <w:szCs w:val="22"/>
              </w:rPr>
              <w:t>SJHH Office of the President</w:t>
            </w:r>
          </w:p>
        </w:tc>
        <w:tc>
          <w:tcPr>
            <w:tcW w:w="5103" w:type="dxa"/>
            <w:gridSpan w:val="2"/>
          </w:tcPr>
          <w:p w:rsidR="00B31169" w:rsidRPr="00805CA2" w:rsidRDefault="00B31169" w:rsidP="0006151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805CA2">
              <w:rPr>
                <w:rFonts w:ascii="Tahoma" w:hAnsi="Tahoma" w:cs="Tahoma"/>
                <w:b/>
                <w:sz w:val="22"/>
                <w:szCs w:val="22"/>
              </w:rPr>
              <w:t>Policy Author:</w:t>
            </w:r>
            <w:r w:rsidRPr="00805CA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31169" w:rsidRPr="00805CA2" w:rsidRDefault="00B31169" w:rsidP="0006151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805CA2">
              <w:rPr>
                <w:rFonts w:ascii="Tahoma" w:hAnsi="Tahoma" w:cs="Tahoma"/>
                <w:sz w:val="22"/>
                <w:szCs w:val="22"/>
              </w:rPr>
              <w:t>Manager Strategic Initiatives &amp; Special Projects</w:t>
            </w:r>
          </w:p>
        </w:tc>
      </w:tr>
    </w:tbl>
    <w:p w:rsidR="00E43591" w:rsidRPr="00805CA2" w:rsidRDefault="00E43591" w:rsidP="00E43591">
      <w:pPr>
        <w:rPr>
          <w:rFonts w:ascii="Tahoma" w:hAnsi="Tahoma" w:cs="Tahoma"/>
          <w:sz w:val="16"/>
          <w:szCs w:val="16"/>
          <w:lang w:val="en-GB"/>
        </w:rPr>
      </w:pPr>
    </w:p>
    <w:p w:rsidR="006F55ED" w:rsidRPr="00334D77" w:rsidRDefault="006F55ED" w:rsidP="00334D77">
      <w:pPr>
        <w:pStyle w:val="Heading1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334D77">
        <w:rPr>
          <w:rFonts w:ascii="Tahoma" w:hAnsi="Tahoma" w:cs="Tahoma"/>
          <w:sz w:val="22"/>
          <w:szCs w:val="22"/>
        </w:rPr>
        <w:t>Purpose</w:t>
      </w:r>
    </w:p>
    <w:p w:rsidR="006F55ED" w:rsidRPr="00334D77" w:rsidRDefault="006F55ED" w:rsidP="006F55ED">
      <w:pPr>
        <w:ind w:left="709"/>
        <w:rPr>
          <w:rFonts w:ascii="Tahoma" w:hAnsi="Tahoma" w:cs="Tahoma"/>
          <w:sz w:val="22"/>
          <w:szCs w:val="22"/>
          <w:lang w:val="en-GB"/>
        </w:rPr>
      </w:pPr>
      <w:r w:rsidRPr="00334D77">
        <w:rPr>
          <w:rFonts w:ascii="Tahoma" w:hAnsi="Tahoma" w:cs="Tahoma"/>
          <w:sz w:val="22"/>
          <w:szCs w:val="22"/>
          <w:lang w:val="en-GB"/>
        </w:rPr>
        <w:t>To ensure that a broad range of skills, expertise and community interests are represented on the JBG and JBG Committees.</w:t>
      </w:r>
    </w:p>
    <w:p w:rsidR="00EC51FD" w:rsidRPr="00334D77" w:rsidRDefault="000A54F9" w:rsidP="00334D77">
      <w:pPr>
        <w:pStyle w:val="Heading1"/>
        <w:numPr>
          <w:ilvl w:val="0"/>
          <w:numId w:val="39"/>
        </w:numPr>
        <w:spacing w:before="120"/>
        <w:rPr>
          <w:rFonts w:ascii="Tahoma" w:hAnsi="Tahoma" w:cs="Tahoma"/>
          <w:sz w:val="22"/>
          <w:szCs w:val="22"/>
        </w:rPr>
      </w:pPr>
      <w:r w:rsidRPr="00334D77">
        <w:rPr>
          <w:rFonts w:ascii="Tahoma" w:hAnsi="Tahoma" w:cs="Tahoma"/>
          <w:sz w:val="22"/>
          <w:szCs w:val="22"/>
        </w:rPr>
        <w:t>P</w:t>
      </w:r>
      <w:r w:rsidR="00EC51FD" w:rsidRPr="00334D77">
        <w:rPr>
          <w:rFonts w:ascii="Tahoma" w:hAnsi="Tahoma" w:cs="Tahoma"/>
          <w:sz w:val="22"/>
          <w:szCs w:val="22"/>
        </w:rPr>
        <w:t>olicy Statement</w:t>
      </w:r>
    </w:p>
    <w:p w:rsidR="006F55ED" w:rsidRPr="00334D77" w:rsidRDefault="006F55ED" w:rsidP="006F55ED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34D77">
        <w:rPr>
          <w:rFonts w:ascii="Tahoma" w:hAnsi="Tahoma" w:cs="Tahoma"/>
          <w:sz w:val="22"/>
          <w:szCs w:val="22"/>
        </w:rPr>
        <w:t xml:space="preserve">The Governance Committee shall </w:t>
      </w:r>
      <w:r w:rsidRPr="00334D77">
        <w:rPr>
          <w:rFonts w:ascii="Tahoma" w:hAnsi="Tahoma" w:cs="Tahoma"/>
          <w:color w:val="000000"/>
          <w:sz w:val="22"/>
          <w:szCs w:val="22"/>
        </w:rPr>
        <w:t xml:space="preserve">ensure that vacancies on the JBG and JBG Committees are filled with qualified representative of the community, in accordance with the Bylaws for each JBG member organization. </w:t>
      </w:r>
    </w:p>
    <w:p w:rsidR="00E43591" w:rsidRPr="00334D77" w:rsidRDefault="00E43591" w:rsidP="006F55ED">
      <w:pPr>
        <w:rPr>
          <w:rFonts w:ascii="Tahoma" w:hAnsi="Tahoma" w:cs="Tahoma"/>
          <w:sz w:val="22"/>
          <w:szCs w:val="22"/>
          <w:lang w:val="en-GB"/>
        </w:rPr>
      </w:pPr>
    </w:p>
    <w:p w:rsidR="00B31169" w:rsidRPr="00334D77" w:rsidRDefault="00B31169" w:rsidP="00334D77">
      <w:pPr>
        <w:pStyle w:val="Heading1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334D77">
        <w:rPr>
          <w:rFonts w:ascii="Tahoma" w:hAnsi="Tahoma" w:cs="Tahoma"/>
          <w:sz w:val="22"/>
          <w:szCs w:val="22"/>
        </w:rPr>
        <w:t>Procedure</w:t>
      </w:r>
    </w:p>
    <w:p w:rsidR="006F55ED" w:rsidRPr="00334D77" w:rsidRDefault="006F55ED" w:rsidP="006F55ED">
      <w:pPr>
        <w:pStyle w:val="ListParagraph"/>
        <w:widowControl/>
        <w:numPr>
          <w:ilvl w:val="1"/>
          <w:numId w:val="39"/>
        </w:numPr>
        <w:rPr>
          <w:rFonts w:ascii="Tahoma" w:hAnsi="Tahoma" w:cs="Tahoma"/>
          <w:sz w:val="22"/>
          <w:szCs w:val="22"/>
        </w:rPr>
      </w:pPr>
      <w:r w:rsidRPr="00334D77">
        <w:rPr>
          <w:rFonts w:ascii="Tahoma" w:hAnsi="Tahoma" w:cs="Tahoma"/>
          <w:sz w:val="22"/>
          <w:szCs w:val="22"/>
        </w:rPr>
        <w:t xml:space="preserve">In </w:t>
      </w:r>
      <w:r w:rsidR="004B4C9B">
        <w:rPr>
          <w:rFonts w:ascii="Tahoma" w:hAnsi="Tahoma" w:cs="Tahoma"/>
          <w:sz w:val="22"/>
          <w:szCs w:val="22"/>
        </w:rPr>
        <w:t>November</w:t>
      </w:r>
      <w:r w:rsidR="004B4C9B" w:rsidRPr="00334D77">
        <w:rPr>
          <w:rFonts w:ascii="Tahoma" w:hAnsi="Tahoma" w:cs="Tahoma"/>
          <w:sz w:val="22"/>
          <w:szCs w:val="22"/>
        </w:rPr>
        <w:t xml:space="preserve"> </w:t>
      </w:r>
      <w:r w:rsidRPr="00334D77">
        <w:rPr>
          <w:rFonts w:ascii="Tahoma" w:hAnsi="Tahoma" w:cs="Tahoma"/>
          <w:sz w:val="22"/>
          <w:szCs w:val="22"/>
        </w:rPr>
        <w:t>of each year the Governance Committee will establish a Nominating Committee to:</w:t>
      </w:r>
    </w:p>
    <w:p w:rsidR="006F55ED" w:rsidRPr="00334D77" w:rsidRDefault="006F55ED" w:rsidP="006F55ED">
      <w:pPr>
        <w:pStyle w:val="ListParagraph"/>
        <w:widowControl/>
        <w:numPr>
          <w:ilvl w:val="2"/>
          <w:numId w:val="39"/>
        </w:numPr>
        <w:rPr>
          <w:rFonts w:ascii="Tahoma" w:hAnsi="Tahoma" w:cs="Tahoma"/>
          <w:sz w:val="22"/>
          <w:szCs w:val="22"/>
        </w:rPr>
      </w:pPr>
      <w:r w:rsidRPr="00334D77">
        <w:rPr>
          <w:rFonts w:ascii="Tahoma" w:hAnsi="Tahoma" w:cs="Tahoma"/>
          <w:sz w:val="22"/>
          <w:szCs w:val="22"/>
        </w:rPr>
        <w:t xml:space="preserve">Initiate a process to determine the intention of current JBG and JBG Committee members to continue to serve on the JBG and/or JBG Committees for the following year. </w:t>
      </w:r>
    </w:p>
    <w:p w:rsidR="006F55ED" w:rsidRPr="00334D77" w:rsidRDefault="006F55ED" w:rsidP="006F55ED">
      <w:pPr>
        <w:pStyle w:val="ListParagraph"/>
        <w:widowControl/>
        <w:numPr>
          <w:ilvl w:val="2"/>
          <w:numId w:val="39"/>
        </w:numPr>
        <w:rPr>
          <w:rFonts w:ascii="Tahoma" w:hAnsi="Tahoma" w:cs="Tahoma"/>
          <w:sz w:val="22"/>
          <w:szCs w:val="22"/>
        </w:rPr>
      </w:pPr>
      <w:r w:rsidRPr="00334D77">
        <w:rPr>
          <w:rFonts w:ascii="Tahoma" w:hAnsi="Tahoma" w:cs="Tahoma"/>
          <w:sz w:val="22"/>
          <w:szCs w:val="22"/>
        </w:rPr>
        <w:t>Determine the requirements of the JBG and JBG Committees for the coming year to replace retiring/resigning members.</w:t>
      </w:r>
    </w:p>
    <w:p w:rsidR="006F55ED" w:rsidRPr="00334D77" w:rsidRDefault="006F55ED" w:rsidP="006F55ED">
      <w:pPr>
        <w:pStyle w:val="ListParagraph"/>
        <w:widowControl/>
        <w:numPr>
          <w:ilvl w:val="2"/>
          <w:numId w:val="39"/>
        </w:numPr>
        <w:rPr>
          <w:rFonts w:ascii="Tahoma" w:hAnsi="Tahoma" w:cs="Tahoma"/>
          <w:sz w:val="22"/>
          <w:szCs w:val="22"/>
        </w:rPr>
      </w:pPr>
      <w:r w:rsidRPr="00334D77">
        <w:rPr>
          <w:rFonts w:ascii="Tahoma" w:hAnsi="Tahoma" w:cs="Tahoma"/>
          <w:sz w:val="22"/>
          <w:szCs w:val="22"/>
        </w:rPr>
        <w:t>Recommend names of the candidates for the JBG and JBG committees to be forwarded to the Governance Committee, the JBG, and the SJHS for approval.</w:t>
      </w:r>
    </w:p>
    <w:p w:rsidR="006F55ED" w:rsidRPr="00334D77" w:rsidRDefault="006F55ED" w:rsidP="006F55ED">
      <w:pPr>
        <w:pStyle w:val="ListParagraph"/>
        <w:widowControl/>
        <w:numPr>
          <w:ilvl w:val="1"/>
          <w:numId w:val="39"/>
        </w:numPr>
        <w:rPr>
          <w:rFonts w:ascii="Tahoma" w:hAnsi="Tahoma" w:cs="Tahoma"/>
          <w:sz w:val="22"/>
          <w:szCs w:val="22"/>
        </w:rPr>
      </w:pPr>
      <w:r w:rsidRPr="00334D77">
        <w:rPr>
          <w:rFonts w:ascii="Tahoma" w:hAnsi="Tahoma" w:cs="Tahoma"/>
          <w:sz w:val="22"/>
          <w:szCs w:val="22"/>
        </w:rPr>
        <w:t>New candidates for the JBG or JBG Committees will be interviewed by the Nominating Committee in order to provide the candidates with a better appreciation of the expectations and responsibilities as well as to give the Nominating Committee a better sense of the candidate’s strengths and interests.</w:t>
      </w:r>
    </w:p>
    <w:p w:rsidR="006F55ED" w:rsidRPr="00334D77" w:rsidRDefault="006F55ED" w:rsidP="006F55ED">
      <w:pPr>
        <w:pStyle w:val="ListParagraph"/>
        <w:widowControl/>
        <w:numPr>
          <w:ilvl w:val="1"/>
          <w:numId w:val="39"/>
        </w:numPr>
        <w:rPr>
          <w:rFonts w:ascii="Tahoma" w:hAnsi="Tahoma" w:cs="Tahoma"/>
          <w:sz w:val="22"/>
          <w:szCs w:val="22"/>
        </w:rPr>
      </w:pPr>
      <w:r w:rsidRPr="00334D77">
        <w:rPr>
          <w:rFonts w:ascii="Tahoma" w:hAnsi="Tahoma" w:cs="Tahoma"/>
          <w:sz w:val="22"/>
          <w:szCs w:val="22"/>
        </w:rPr>
        <w:t>The appointment of these candidates will be announced at the June annual meeting.</w:t>
      </w:r>
    </w:p>
    <w:p w:rsidR="006F55ED" w:rsidRPr="00334D77" w:rsidRDefault="006F55ED" w:rsidP="006F55ED">
      <w:pPr>
        <w:pStyle w:val="ListParagraph"/>
        <w:widowControl/>
        <w:numPr>
          <w:ilvl w:val="1"/>
          <w:numId w:val="39"/>
        </w:numPr>
        <w:rPr>
          <w:rFonts w:ascii="Tahoma" w:hAnsi="Tahoma" w:cs="Tahoma"/>
          <w:bCs/>
          <w:color w:val="000000"/>
          <w:sz w:val="22"/>
          <w:szCs w:val="22"/>
        </w:rPr>
      </w:pPr>
      <w:r w:rsidRPr="00334D77">
        <w:rPr>
          <w:rFonts w:ascii="Tahoma" w:hAnsi="Tahoma" w:cs="Tahoma"/>
          <w:sz w:val="22"/>
          <w:szCs w:val="22"/>
        </w:rPr>
        <w:t>When a</w:t>
      </w:r>
      <w:r w:rsidR="004B4C9B">
        <w:rPr>
          <w:rFonts w:ascii="Tahoma" w:hAnsi="Tahoma" w:cs="Tahoma"/>
          <w:sz w:val="22"/>
          <w:szCs w:val="22"/>
        </w:rPr>
        <w:t xml:space="preserve"> mid-term </w:t>
      </w:r>
      <w:r w:rsidRPr="00334D77">
        <w:rPr>
          <w:rFonts w:ascii="Tahoma" w:hAnsi="Tahoma" w:cs="Tahoma"/>
          <w:sz w:val="22"/>
          <w:szCs w:val="22"/>
        </w:rPr>
        <w:t xml:space="preserve">vacancy occurs among the Trustees, a </w:t>
      </w:r>
      <w:r w:rsidRPr="00334D77">
        <w:rPr>
          <w:rFonts w:ascii="Tahoma" w:hAnsi="Tahoma" w:cs="Tahoma"/>
          <w:color w:val="000000"/>
          <w:sz w:val="22"/>
          <w:szCs w:val="22"/>
        </w:rPr>
        <w:t>Trustee may be recommended by the Governance Committee to the JBG, in accordance with the By-law for each JBG member organization to fill the vacancy for the unexpired portion of the term.</w:t>
      </w:r>
    </w:p>
    <w:p w:rsidR="00B31169" w:rsidRPr="00805CA2" w:rsidRDefault="00B31169" w:rsidP="00B31169">
      <w:pPr>
        <w:rPr>
          <w:sz w:val="16"/>
          <w:szCs w:val="16"/>
          <w:lang w:val="en-GB"/>
        </w:rPr>
      </w:pPr>
    </w:p>
    <w:p w:rsidR="00A274C4" w:rsidRDefault="004B5288" w:rsidP="00A274C4">
      <w:pPr>
        <w:pStyle w:val="Heading1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805CA2">
        <w:rPr>
          <w:rFonts w:ascii="Tahoma" w:hAnsi="Tahoma" w:cs="Tahoma"/>
          <w:sz w:val="22"/>
          <w:szCs w:val="22"/>
        </w:rPr>
        <w:t xml:space="preserve">Policy History:  </w:t>
      </w:r>
    </w:p>
    <w:p w:rsidR="00805CA2" w:rsidRPr="00805CA2" w:rsidRDefault="00805CA2" w:rsidP="00805CA2">
      <w:pPr>
        <w:rPr>
          <w:sz w:val="16"/>
          <w:szCs w:val="16"/>
          <w:lang w:val="en-GB"/>
        </w:rPr>
      </w:pPr>
    </w:p>
    <w:p w:rsidR="004B5288" w:rsidRPr="00805CA2" w:rsidRDefault="004B5288" w:rsidP="00193A9E">
      <w:pPr>
        <w:pStyle w:val="Heading1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805CA2">
        <w:rPr>
          <w:rFonts w:ascii="Tahoma" w:hAnsi="Tahoma" w:cs="Tahoma"/>
          <w:sz w:val="22"/>
          <w:szCs w:val="22"/>
        </w:rPr>
        <w:t xml:space="preserve">Next Scheduled Review Date:  </w:t>
      </w:r>
      <w:r w:rsidR="00CA456B">
        <w:rPr>
          <w:rFonts w:ascii="Tahoma" w:hAnsi="Tahoma" w:cs="Tahoma"/>
          <w:b w:val="0"/>
          <w:sz w:val="22"/>
          <w:szCs w:val="22"/>
        </w:rPr>
        <w:t>September 2021</w:t>
      </w:r>
      <w:bookmarkStart w:id="0" w:name="_GoBack"/>
      <w:bookmarkEnd w:id="0"/>
    </w:p>
    <w:sectPr w:rsidR="004B5288" w:rsidRPr="00805CA2" w:rsidSect="00334D77">
      <w:footerReference w:type="default" r:id="rId11"/>
      <w:endnotePr>
        <w:numFmt w:val="decimal"/>
      </w:endnotePr>
      <w:pgSz w:w="12240" w:h="15840"/>
      <w:pgMar w:top="720" w:right="720" w:bottom="720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24" w:rsidRDefault="00351E24" w:rsidP="005F5A18">
      <w:r>
        <w:separator/>
      </w:r>
    </w:p>
  </w:endnote>
  <w:endnote w:type="continuationSeparator" w:id="0">
    <w:p w:rsidR="00351E24" w:rsidRDefault="00351E24" w:rsidP="005F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F2" w:rsidRPr="00203969" w:rsidRDefault="00EB68F2" w:rsidP="000D5D25">
    <w:pPr>
      <w:widowControl/>
      <w:tabs>
        <w:tab w:val="left" w:pos="-142"/>
        <w:tab w:val="center" w:pos="4320"/>
        <w:tab w:val="right" w:pos="8640"/>
      </w:tabs>
      <w:ind w:left="-284" w:right="-563"/>
      <w:rPr>
        <w:rFonts w:ascii="Tahoma" w:hAnsi="Tahoma" w:cs="Tahoma"/>
        <w:b/>
        <w:i/>
        <w:snapToGrid/>
        <w:color w:val="17365D"/>
        <w:sz w:val="18"/>
        <w:szCs w:val="18"/>
        <w:u w:val="single"/>
      </w:rPr>
    </w:pPr>
    <w:r w:rsidRPr="00203969">
      <w:rPr>
        <w:rFonts w:ascii="Tahoma" w:hAnsi="Tahoma" w:cs="Tahoma"/>
        <w:snapToGrid/>
        <w:color w:val="17365D"/>
        <w:sz w:val="18"/>
        <w:szCs w:val="18"/>
      </w:rPr>
      <w:t>This docum</w:t>
    </w:r>
    <w:r w:rsidR="004B5288">
      <w:rPr>
        <w:rFonts w:ascii="Tahoma" w:hAnsi="Tahoma" w:cs="Tahoma"/>
        <w:snapToGrid/>
        <w:color w:val="17365D"/>
        <w:sz w:val="18"/>
        <w:szCs w:val="18"/>
      </w:rPr>
      <w:t xml:space="preserve">ent is specific to St. Joseph’s Hamilton Joint Board of Governors (JBG) activities.  The </w:t>
    </w:r>
    <w:r>
      <w:rPr>
        <w:rFonts w:ascii="Tahoma" w:hAnsi="Tahoma" w:cs="Tahoma"/>
        <w:snapToGrid/>
        <w:color w:val="17365D"/>
        <w:sz w:val="18"/>
        <w:szCs w:val="18"/>
      </w:rPr>
      <w:t xml:space="preserve">JBG does not accept </w:t>
    </w:r>
    <w:r w:rsidRPr="00203969">
      <w:rPr>
        <w:rFonts w:ascii="Tahoma" w:hAnsi="Tahoma" w:cs="Tahoma"/>
        <w:snapToGrid/>
        <w:color w:val="17365D"/>
        <w:sz w:val="18"/>
        <w:szCs w:val="18"/>
      </w:rPr>
      <w:t>responsibility for use of this material by any person or organ</w:t>
    </w:r>
    <w:r w:rsidR="004B5288">
      <w:rPr>
        <w:rFonts w:ascii="Tahoma" w:hAnsi="Tahoma" w:cs="Tahoma"/>
        <w:snapToGrid/>
        <w:color w:val="17365D"/>
        <w:sz w:val="18"/>
        <w:szCs w:val="18"/>
      </w:rPr>
      <w:t xml:space="preserve">ization not associated with the </w:t>
    </w:r>
    <w:r>
      <w:rPr>
        <w:rFonts w:ascii="Tahoma" w:hAnsi="Tahoma" w:cs="Tahoma"/>
        <w:snapToGrid/>
        <w:color w:val="17365D"/>
        <w:sz w:val="18"/>
        <w:szCs w:val="18"/>
      </w:rPr>
      <w:t>JBG</w:t>
    </w:r>
    <w:r w:rsidRPr="00203969">
      <w:rPr>
        <w:rFonts w:ascii="Tahoma" w:hAnsi="Tahoma" w:cs="Tahoma"/>
        <w:snapToGrid/>
        <w:color w:val="17365D"/>
        <w:sz w:val="18"/>
        <w:szCs w:val="18"/>
      </w:rPr>
      <w:t xml:space="preserve">.  No part of this document should be used for </w:t>
    </w:r>
    <w:r w:rsidRPr="00203969">
      <w:rPr>
        <w:rFonts w:ascii="Tahoma" w:hAnsi="Tahoma" w:cs="Tahoma"/>
        <w:snapToGrid/>
        <w:color w:val="17365D"/>
        <w:sz w:val="18"/>
        <w:szCs w:val="18"/>
      </w:rPr>
      <w:tab/>
      <w:t xml:space="preserve">publication without appropriate acknowledgment. This is a </w:t>
    </w:r>
    <w:r w:rsidRPr="00203969">
      <w:rPr>
        <w:rFonts w:ascii="Tahoma" w:hAnsi="Tahoma" w:cs="Tahoma"/>
        <w:b/>
        <w:i/>
        <w:snapToGrid/>
        <w:color w:val="FF0000"/>
        <w:sz w:val="18"/>
        <w:szCs w:val="18"/>
      </w:rPr>
      <w:t>CONTROLLED</w:t>
    </w:r>
    <w:r w:rsidRPr="00203969">
      <w:rPr>
        <w:rFonts w:ascii="Tahoma" w:hAnsi="Tahoma" w:cs="Tahoma"/>
        <w:snapToGrid/>
        <w:color w:val="17365D"/>
        <w:sz w:val="18"/>
        <w:szCs w:val="18"/>
      </w:rPr>
      <w:t xml:space="preserve"> document for internal use only.  Any documents appearing in paper </w:t>
    </w:r>
    <w:r w:rsidRPr="00203969">
      <w:rPr>
        <w:rFonts w:ascii="Tahoma" w:hAnsi="Tahoma" w:cs="Tahoma"/>
        <w:snapToGrid/>
        <w:color w:val="17365D"/>
        <w:sz w:val="18"/>
        <w:szCs w:val="18"/>
      </w:rPr>
      <w:tab/>
      <w:t xml:space="preserve">form are not controlled and </w:t>
    </w:r>
    <w:r w:rsidRPr="00203969">
      <w:rPr>
        <w:rFonts w:ascii="Tahoma" w:hAnsi="Tahoma" w:cs="Tahoma"/>
        <w:b/>
        <w:i/>
        <w:snapToGrid/>
        <w:color w:val="17365D"/>
        <w:sz w:val="18"/>
        <w:szCs w:val="18"/>
        <w:u w:val="single"/>
      </w:rPr>
      <w:t>should always be checked against the electronic version (intranet version) prior to use.</w:t>
    </w:r>
  </w:p>
  <w:p w:rsidR="00EB68F2" w:rsidRDefault="00EB68F2">
    <w:pPr>
      <w:pStyle w:val="Footer"/>
      <w:jc w:val="right"/>
      <w:rPr>
        <w:rFonts w:ascii="Calibri" w:hAnsi="Calibri"/>
        <w:b/>
        <w:bCs/>
        <w:sz w:val="18"/>
        <w:szCs w:val="18"/>
      </w:rPr>
    </w:pPr>
    <w:r w:rsidRPr="00EB68F2">
      <w:rPr>
        <w:rFonts w:ascii="Calibri" w:hAnsi="Calibri"/>
        <w:sz w:val="18"/>
        <w:szCs w:val="18"/>
      </w:rPr>
      <w:t xml:space="preserve">Page </w:t>
    </w:r>
    <w:r w:rsidRPr="00EB68F2">
      <w:rPr>
        <w:rFonts w:ascii="Calibri" w:hAnsi="Calibri"/>
        <w:b/>
        <w:bCs/>
        <w:sz w:val="18"/>
        <w:szCs w:val="18"/>
      </w:rPr>
      <w:fldChar w:fldCharType="begin"/>
    </w:r>
    <w:r w:rsidRPr="00EB68F2">
      <w:rPr>
        <w:rFonts w:ascii="Calibri" w:hAnsi="Calibri"/>
        <w:b/>
        <w:bCs/>
        <w:sz w:val="18"/>
        <w:szCs w:val="18"/>
      </w:rPr>
      <w:instrText xml:space="preserve"> PAGE </w:instrText>
    </w:r>
    <w:r w:rsidRPr="00EB68F2">
      <w:rPr>
        <w:rFonts w:ascii="Calibri" w:hAnsi="Calibri"/>
        <w:b/>
        <w:bCs/>
        <w:sz w:val="18"/>
        <w:szCs w:val="18"/>
      </w:rPr>
      <w:fldChar w:fldCharType="separate"/>
    </w:r>
    <w:r w:rsidR="00CA456B">
      <w:rPr>
        <w:rFonts w:ascii="Calibri" w:hAnsi="Calibri"/>
        <w:b/>
        <w:bCs/>
        <w:noProof/>
        <w:sz w:val="18"/>
        <w:szCs w:val="18"/>
      </w:rPr>
      <w:t>1</w:t>
    </w:r>
    <w:r w:rsidRPr="00EB68F2">
      <w:rPr>
        <w:rFonts w:ascii="Calibri" w:hAnsi="Calibri"/>
        <w:b/>
        <w:bCs/>
        <w:sz w:val="18"/>
        <w:szCs w:val="18"/>
      </w:rPr>
      <w:fldChar w:fldCharType="end"/>
    </w:r>
    <w:r w:rsidRPr="00EB68F2">
      <w:rPr>
        <w:rFonts w:ascii="Calibri" w:hAnsi="Calibri"/>
        <w:sz w:val="18"/>
        <w:szCs w:val="18"/>
      </w:rPr>
      <w:t xml:space="preserve"> of </w:t>
    </w:r>
    <w:r w:rsidRPr="00EB68F2">
      <w:rPr>
        <w:rFonts w:ascii="Calibri" w:hAnsi="Calibri"/>
        <w:b/>
        <w:bCs/>
        <w:sz w:val="18"/>
        <w:szCs w:val="18"/>
      </w:rPr>
      <w:fldChar w:fldCharType="begin"/>
    </w:r>
    <w:r w:rsidRPr="00EB68F2">
      <w:rPr>
        <w:rFonts w:ascii="Calibri" w:hAnsi="Calibri"/>
        <w:b/>
        <w:bCs/>
        <w:sz w:val="18"/>
        <w:szCs w:val="18"/>
      </w:rPr>
      <w:instrText xml:space="preserve"> NUMPAGES  </w:instrText>
    </w:r>
    <w:r w:rsidRPr="00EB68F2">
      <w:rPr>
        <w:rFonts w:ascii="Calibri" w:hAnsi="Calibri"/>
        <w:b/>
        <w:bCs/>
        <w:sz w:val="18"/>
        <w:szCs w:val="18"/>
      </w:rPr>
      <w:fldChar w:fldCharType="separate"/>
    </w:r>
    <w:r w:rsidR="00CA456B">
      <w:rPr>
        <w:rFonts w:ascii="Calibri" w:hAnsi="Calibri"/>
        <w:b/>
        <w:bCs/>
        <w:noProof/>
        <w:sz w:val="18"/>
        <w:szCs w:val="18"/>
      </w:rPr>
      <w:t>1</w:t>
    </w:r>
    <w:r w:rsidRPr="00EB68F2">
      <w:rPr>
        <w:rFonts w:ascii="Calibri" w:hAnsi="Calibri"/>
        <w:b/>
        <w:bCs/>
        <w:sz w:val="18"/>
        <w:szCs w:val="18"/>
      </w:rPr>
      <w:fldChar w:fldCharType="end"/>
    </w:r>
    <w:r w:rsidR="000C4A4C">
      <w:rPr>
        <w:rFonts w:ascii="Calibri" w:hAnsi="Calibri"/>
        <w:b/>
        <w:bCs/>
        <w:sz w:val="18"/>
        <w:szCs w:val="18"/>
      </w:rPr>
      <w:t xml:space="preserve"> </w:t>
    </w:r>
  </w:p>
  <w:p w:rsidR="000C4A4C" w:rsidRPr="00EB68F2" w:rsidRDefault="00B31169" w:rsidP="00011576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0</w:t>
    </w:r>
    <w:r w:rsidR="00DF6240">
      <w:rPr>
        <w:rFonts w:ascii="Calibri" w:hAnsi="Calibri"/>
        <w:b/>
        <w:bCs/>
        <w:sz w:val="18"/>
        <w:szCs w:val="18"/>
      </w:rPr>
      <w:t>1</w:t>
    </w:r>
    <w:r w:rsidR="006F55ED">
      <w:rPr>
        <w:rFonts w:ascii="Calibri" w:hAnsi="Calibri"/>
        <w:b/>
        <w:bCs/>
        <w:sz w:val="18"/>
        <w:szCs w:val="18"/>
      </w:rPr>
      <w:t>3</w:t>
    </w:r>
    <w:r w:rsidR="00011576">
      <w:rPr>
        <w:rFonts w:ascii="Calibri" w:hAnsi="Calibri"/>
        <w:b/>
        <w:bCs/>
        <w:sz w:val="18"/>
        <w:szCs w:val="18"/>
      </w:rPr>
      <w:t xml:space="preserve"> JBG</w:t>
    </w:r>
  </w:p>
  <w:p w:rsidR="00EB68F2" w:rsidRDefault="00EB6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24" w:rsidRDefault="00351E24" w:rsidP="005F5A18">
      <w:r>
        <w:separator/>
      </w:r>
    </w:p>
  </w:footnote>
  <w:footnote w:type="continuationSeparator" w:id="0">
    <w:p w:rsidR="00351E24" w:rsidRDefault="00351E24" w:rsidP="005F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51D"/>
    <w:multiLevelType w:val="multilevel"/>
    <w:tmpl w:val="E0F8382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71DE9"/>
    <w:multiLevelType w:val="hybridMultilevel"/>
    <w:tmpl w:val="7270D25A"/>
    <w:lvl w:ilvl="0" w:tplc="CD663FB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14A8"/>
    <w:multiLevelType w:val="hybridMultilevel"/>
    <w:tmpl w:val="71286F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23AD"/>
    <w:multiLevelType w:val="multilevel"/>
    <w:tmpl w:val="C6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4">
    <w:nsid w:val="12EA581C"/>
    <w:multiLevelType w:val="multilevel"/>
    <w:tmpl w:val="C6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5">
    <w:nsid w:val="13CC2BDD"/>
    <w:multiLevelType w:val="multilevel"/>
    <w:tmpl w:val="92D6ACA2"/>
    <w:lvl w:ilvl="0">
      <w:start w:val="1"/>
      <w:numFmt w:val="decimal"/>
      <w:lvlText w:val="%1.0"/>
      <w:lvlJc w:val="left"/>
      <w:pPr>
        <w:ind w:left="360" w:hanging="360"/>
      </w:pPr>
      <w:rPr>
        <w:rFonts w:cs="Tahoma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ahoma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ahoma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ahoma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ahoma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ahoma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ahoma" w:hint="default"/>
        <w:b/>
      </w:rPr>
    </w:lvl>
  </w:abstractNum>
  <w:abstractNum w:abstractNumId="6">
    <w:nsid w:val="162D00E0"/>
    <w:multiLevelType w:val="multilevel"/>
    <w:tmpl w:val="C6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7">
    <w:nsid w:val="17717EC5"/>
    <w:multiLevelType w:val="multilevel"/>
    <w:tmpl w:val="8100866A"/>
    <w:lvl w:ilvl="0">
      <w:start w:val="1"/>
      <w:numFmt w:val="decimal"/>
      <w:lvlText w:val="%1.0"/>
      <w:lvlJc w:val="left"/>
      <w:pPr>
        <w:ind w:left="720" w:hanging="720"/>
      </w:pPr>
      <w:rPr>
        <w:rFonts w:ascii="Tahoma" w:hAnsi="Tahoma" w:cs="Tahoma"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ahoma" w:hAnsi="Tahoma" w:cs="Tahoma"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u w:val="none"/>
      </w:rPr>
    </w:lvl>
  </w:abstractNum>
  <w:abstractNum w:abstractNumId="8">
    <w:nsid w:val="2121287A"/>
    <w:multiLevelType w:val="multilevel"/>
    <w:tmpl w:val="E8A23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9">
    <w:nsid w:val="22986902"/>
    <w:multiLevelType w:val="multilevel"/>
    <w:tmpl w:val="0998664A"/>
    <w:lvl w:ilvl="0">
      <w:start w:val="1"/>
      <w:numFmt w:val="decimal"/>
      <w:lvlText w:val="%1.0"/>
      <w:lvlJc w:val="left"/>
      <w:pPr>
        <w:ind w:left="720" w:hanging="720"/>
      </w:pPr>
      <w:rPr>
        <w:rFonts w:ascii="Tahoma" w:hAnsi="Tahoma" w:cs="Tahoma" w:hint="default"/>
        <w:b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ahoma" w:hAnsi="Tahoma" w:cs="Tahoma"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u w:val="none"/>
      </w:rPr>
    </w:lvl>
  </w:abstractNum>
  <w:abstractNum w:abstractNumId="10">
    <w:nsid w:val="24D37CD4"/>
    <w:multiLevelType w:val="multilevel"/>
    <w:tmpl w:val="893A0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B61D82"/>
    <w:multiLevelType w:val="multilevel"/>
    <w:tmpl w:val="7F5208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BFD341C"/>
    <w:multiLevelType w:val="multilevel"/>
    <w:tmpl w:val="64C68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13">
    <w:nsid w:val="2F0E5D04"/>
    <w:multiLevelType w:val="hybridMultilevel"/>
    <w:tmpl w:val="48B4A936"/>
    <w:lvl w:ilvl="0" w:tplc="04090017">
      <w:start w:val="1"/>
      <w:numFmt w:val="lowerLetter"/>
      <w:lvlText w:val="%1)"/>
      <w:lvlJc w:val="left"/>
      <w:pPr>
        <w:ind w:left="2847" w:hanging="360"/>
      </w:pPr>
    </w:lvl>
    <w:lvl w:ilvl="1" w:tplc="10090019" w:tentative="1">
      <w:start w:val="1"/>
      <w:numFmt w:val="lowerLetter"/>
      <w:lvlText w:val="%2."/>
      <w:lvlJc w:val="left"/>
      <w:pPr>
        <w:ind w:left="3567" w:hanging="360"/>
      </w:pPr>
    </w:lvl>
    <w:lvl w:ilvl="2" w:tplc="1009001B" w:tentative="1">
      <w:start w:val="1"/>
      <w:numFmt w:val="lowerRoman"/>
      <w:lvlText w:val="%3."/>
      <w:lvlJc w:val="right"/>
      <w:pPr>
        <w:ind w:left="4287" w:hanging="180"/>
      </w:pPr>
    </w:lvl>
    <w:lvl w:ilvl="3" w:tplc="1009000F" w:tentative="1">
      <w:start w:val="1"/>
      <w:numFmt w:val="decimal"/>
      <w:lvlText w:val="%4."/>
      <w:lvlJc w:val="left"/>
      <w:pPr>
        <w:ind w:left="5007" w:hanging="360"/>
      </w:pPr>
    </w:lvl>
    <w:lvl w:ilvl="4" w:tplc="10090019" w:tentative="1">
      <w:start w:val="1"/>
      <w:numFmt w:val="lowerLetter"/>
      <w:lvlText w:val="%5."/>
      <w:lvlJc w:val="left"/>
      <w:pPr>
        <w:ind w:left="5727" w:hanging="360"/>
      </w:pPr>
    </w:lvl>
    <w:lvl w:ilvl="5" w:tplc="1009001B" w:tentative="1">
      <w:start w:val="1"/>
      <w:numFmt w:val="lowerRoman"/>
      <w:lvlText w:val="%6."/>
      <w:lvlJc w:val="right"/>
      <w:pPr>
        <w:ind w:left="6447" w:hanging="180"/>
      </w:pPr>
    </w:lvl>
    <w:lvl w:ilvl="6" w:tplc="1009000F" w:tentative="1">
      <w:start w:val="1"/>
      <w:numFmt w:val="decimal"/>
      <w:lvlText w:val="%7."/>
      <w:lvlJc w:val="left"/>
      <w:pPr>
        <w:ind w:left="7167" w:hanging="360"/>
      </w:pPr>
    </w:lvl>
    <w:lvl w:ilvl="7" w:tplc="10090019" w:tentative="1">
      <w:start w:val="1"/>
      <w:numFmt w:val="lowerLetter"/>
      <w:lvlText w:val="%8."/>
      <w:lvlJc w:val="left"/>
      <w:pPr>
        <w:ind w:left="7887" w:hanging="360"/>
      </w:pPr>
    </w:lvl>
    <w:lvl w:ilvl="8" w:tplc="10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0492E91"/>
    <w:multiLevelType w:val="hybridMultilevel"/>
    <w:tmpl w:val="360498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276BA"/>
    <w:multiLevelType w:val="multilevel"/>
    <w:tmpl w:val="C6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16">
    <w:nsid w:val="32843698"/>
    <w:multiLevelType w:val="hybridMultilevel"/>
    <w:tmpl w:val="169CBF1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737D3A"/>
    <w:multiLevelType w:val="multilevel"/>
    <w:tmpl w:val="C6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18">
    <w:nsid w:val="348C2670"/>
    <w:multiLevelType w:val="hybridMultilevel"/>
    <w:tmpl w:val="C55E1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C3E48"/>
    <w:multiLevelType w:val="hybridMultilevel"/>
    <w:tmpl w:val="0B3E8B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B62B82"/>
    <w:multiLevelType w:val="hybridMultilevel"/>
    <w:tmpl w:val="AC3608E6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A6E5BC9"/>
    <w:multiLevelType w:val="multilevel"/>
    <w:tmpl w:val="E0F8382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D290C9E"/>
    <w:multiLevelType w:val="multilevel"/>
    <w:tmpl w:val="C6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23">
    <w:nsid w:val="43427D97"/>
    <w:multiLevelType w:val="multilevel"/>
    <w:tmpl w:val="C6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24">
    <w:nsid w:val="43B12381"/>
    <w:multiLevelType w:val="hybridMultilevel"/>
    <w:tmpl w:val="8468FE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66ECF"/>
    <w:multiLevelType w:val="hybridMultilevel"/>
    <w:tmpl w:val="847CEF0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6">
    <w:nsid w:val="46F739D7"/>
    <w:multiLevelType w:val="hybridMultilevel"/>
    <w:tmpl w:val="4CE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F5C1B"/>
    <w:multiLevelType w:val="hybridMultilevel"/>
    <w:tmpl w:val="4F6C591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D8475E4"/>
    <w:multiLevelType w:val="hybridMultilevel"/>
    <w:tmpl w:val="E51CF762"/>
    <w:lvl w:ilvl="0" w:tplc="3490CED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EA55B51"/>
    <w:multiLevelType w:val="multilevel"/>
    <w:tmpl w:val="64C68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30">
    <w:nsid w:val="528A3262"/>
    <w:multiLevelType w:val="multilevel"/>
    <w:tmpl w:val="C6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31">
    <w:nsid w:val="52F25B2B"/>
    <w:multiLevelType w:val="hybridMultilevel"/>
    <w:tmpl w:val="984893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74005"/>
    <w:multiLevelType w:val="multilevel"/>
    <w:tmpl w:val="716CB86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82126F3"/>
    <w:multiLevelType w:val="hybridMultilevel"/>
    <w:tmpl w:val="237C9A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8480964"/>
    <w:multiLevelType w:val="multilevel"/>
    <w:tmpl w:val="64C68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35">
    <w:nsid w:val="5A4F5522"/>
    <w:multiLevelType w:val="hybridMultilevel"/>
    <w:tmpl w:val="BABA16B8"/>
    <w:lvl w:ilvl="0" w:tplc="E8ACB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E45252">
      <w:numFmt w:val="none"/>
      <w:lvlText w:val=""/>
      <w:lvlJc w:val="left"/>
      <w:pPr>
        <w:tabs>
          <w:tab w:val="num" w:pos="360"/>
        </w:tabs>
      </w:pPr>
    </w:lvl>
    <w:lvl w:ilvl="2" w:tplc="8E0E48F4">
      <w:numFmt w:val="none"/>
      <w:lvlText w:val=""/>
      <w:lvlJc w:val="left"/>
      <w:pPr>
        <w:tabs>
          <w:tab w:val="num" w:pos="360"/>
        </w:tabs>
      </w:pPr>
    </w:lvl>
    <w:lvl w:ilvl="3" w:tplc="067AF8A6">
      <w:numFmt w:val="none"/>
      <w:lvlText w:val=""/>
      <w:lvlJc w:val="left"/>
      <w:pPr>
        <w:tabs>
          <w:tab w:val="num" w:pos="360"/>
        </w:tabs>
      </w:pPr>
    </w:lvl>
    <w:lvl w:ilvl="4" w:tplc="93FE1A06">
      <w:numFmt w:val="none"/>
      <w:lvlText w:val=""/>
      <w:lvlJc w:val="left"/>
      <w:pPr>
        <w:tabs>
          <w:tab w:val="num" w:pos="360"/>
        </w:tabs>
      </w:pPr>
    </w:lvl>
    <w:lvl w:ilvl="5" w:tplc="D2AA7906">
      <w:numFmt w:val="none"/>
      <w:lvlText w:val=""/>
      <w:lvlJc w:val="left"/>
      <w:pPr>
        <w:tabs>
          <w:tab w:val="num" w:pos="360"/>
        </w:tabs>
      </w:pPr>
    </w:lvl>
    <w:lvl w:ilvl="6" w:tplc="4A10CF34">
      <w:numFmt w:val="none"/>
      <w:lvlText w:val=""/>
      <w:lvlJc w:val="left"/>
      <w:pPr>
        <w:tabs>
          <w:tab w:val="num" w:pos="360"/>
        </w:tabs>
      </w:pPr>
    </w:lvl>
    <w:lvl w:ilvl="7" w:tplc="B0AA05A8">
      <w:numFmt w:val="none"/>
      <w:lvlText w:val=""/>
      <w:lvlJc w:val="left"/>
      <w:pPr>
        <w:tabs>
          <w:tab w:val="num" w:pos="360"/>
        </w:tabs>
      </w:pPr>
    </w:lvl>
    <w:lvl w:ilvl="8" w:tplc="81F65B5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C612FA9"/>
    <w:multiLevelType w:val="multilevel"/>
    <w:tmpl w:val="64C68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37">
    <w:nsid w:val="5DB23B75"/>
    <w:multiLevelType w:val="multilevel"/>
    <w:tmpl w:val="0998664A"/>
    <w:lvl w:ilvl="0">
      <w:start w:val="1"/>
      <w:numFmt w:val="decimal"/>
      <w:lvlText w:val="%1.0"/>
      <w:lvlJc w:val="left"/>
      <w:pPr>
        <w:ind w:left="720" w:hanging="720"/>
      </w:pPr>
      <w:rPr>
        <w:rFonts w:ascii="Tahoma" w:hAnsi="Tahoma" w:cs="Tahoma" w:hint="default"/>
        <w:b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ahoma" w:hAnsi="Tahoma" w:cs="Tahoma"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u w:val="none"/>
      </w:rPr>
    </w:lvl>
  </w:abstractNum>
  <w:abstractNum w:abstractNumId="38">
    <w:nsid w:val="5E1D3BC5"/>
    <w:multiLevelType w:val="hybridMultilevel"/>
    <w:tmpl w:val="4FBC5F2E"/>
    <w:lvl w:ilvl="0" w:tplc="100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9">
    <w:nsid w:val="60D222DD"/>
    <w:multiLevelType w:val="hybridMultilevel"/>
    <w:tmpl w:val="5D0866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1913F5"/>
    <w:multiLevelType w:val="hybridMultilevel"/>
    <w:tmpl w:val="9B36F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C5D43"/>
    <w:multiLevelType w:val="multilevel"/>
    <w:tmpl w:val="64C68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42">
    <w:nsid w:val="6C5D6EF3"/>
    <w:multiLevelType w:val="multilevel"/>
    <w:tmpl w:val="64C68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43">
    <w:nsid w:val="6DEE03CF"/>
    <w:multiLevelType w:val="multilevel"/>
    <w:tmpl w:val="0BAE55F0"/>
    <w:lvl w:ilvl="0">
      <w:start w:val="1"/>
      <w:numFmt w:val="decimal"/>
      <w:lvlText w:val="%1.0"/>
      <w:lvlJc w:val="left"/>
      <w:pPr>
        <w:ind w:left="720" w:hanging="720"/>
      </w:pPr>
      <w:rPr>
        <w:rFonts w:ascii="Tahoma" w:hAnsi="Tahoma" w:cs="Tahoma" w:hint="default"/>
        <w:b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ahoma" w:hAnsi="Tahoma" w:cs="Tahoma" w:hint="default"/>
        <w:b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u w:val="none"/>
      </w:rPr>
    </w:lvl>
  </w:abstractNum>
  <w:abstractNum w:abstractNumId="44">
    <w:nsid w:val="6EE75F9D"/>
    <w:multiLevelType w:val="multilevel"/>
    <w:tmpl w:val="96A4A39E"/>
    <w:lvl w:ilvl="0">
      <w:start w:val="1"/>
      <w:numFmt w:val="decimal"/>
      <w:lvlText w:val="%1.0"/>
      <w:lvlJc w:val="left"/>
      <w:pPr>
        <w:ind w:left="360" w:hanging="360"/>
      </w:pPr>
      <w:rPr>
        <w:rFonts w:cs="Tahoma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ahoma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ahoma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ahoma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ahoma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ahoma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ahoma" w:hint="default"/>
        <w:b/>
      </w:rPr>
    </w:lvl>
  </w:abstractNum>
  <w:abstractNum w:abstractNumId="45">
    <w:nsid w:val="71B16299"/>
    <w:multiLevelType w:val="multilevel"/>
    <w:tmpl w:val="AC70C4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72502842"/>
    <w:multiLevelType w:val="hybridMultilevel"/>
    <w:tmpl w:val="FDA087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8856BA7"/>
    <w:multiLevelType w:val="hybridMultilevel"/>
    <w:tmpl w:val="46FA61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90E67B5"/>
    <w:multiLevelType w:val="multilevel"/>
    <w:tmpl w:val="64C68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49">
    <w:nsid w:val="7A0855F5"/>
    <w:multiLevelType w:val="hybridMultilevel"/>
    <w:tmpl w:val="B4EAF288"/>
    <w:lvl w:ilvl="0" w:tplc="CD663FB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2"/>
  </w:num>
  <w:num w:numId="5">
    <w:abstractNumId w:val="40"/>
  </w:num>
  <w:num w:numId="6">
    <w:abstractNumId w:val="2"/>
  </w:num>
  <w:num w:numId="7">
    <w:abstractNumId w:val="24"/>
  </w:num>
  <w:num w:numId="8">
    <w:abstractNumId w:val="31"/>
  </w:num>
  <w:num w:numId="9">
    <w:abstractNumId w:val="39"/>
  </w:num>
  <w:num w:numId="10">
    <w:abstractNumId w:val="5"/>
  </w:num>
  <w:num w:numId="11">
    <w:abstractNumId w:val="23"/>
  </w:num>
  <w:num w:numId="12">
    <w:abstractNumId w:val="44"/>
  </w:num>
  <w:num w:numId="13">
    <w:abstractNumId w:val="26"/>
  </w:num>
  <w:num w:numId="14">
    <w:abstractNumId w:val="35"/>
  </w:num>
  <w:num w:numId="15">
    <w:abstractNumId w:val="20"/>
  </w:num>
  <w:num w:numId="16">
    <w:abstractNumId w:val="19"/>
  </w:num>
  <w:num w:numId="17">
    <w:abstractNumId w:val="47"/>
  </w:num>
  <w:num w:numId="18">
    <w:abstractNumId w:val="11"/>
  </w:num>
  <w:num w:numId="19">
    <w:abstractNumId w:val="17"/>
  </w:num>
  <w:num w:numId="20">
    <w:abstractNumId w:val="30"/>
  </w:num>
  <w:num w:numId="21">
    <w:abstractNumId w:val="6"/>
  </w:num>
  <w:num w:numId="22">
    <w:abstractNumId w:val="3"/>
  </w:num>
  <w:num w:numId="23">
    <w:abstractNumId w:val="4"/>
  </w:num>
  <w:num w:numId="24">
    <w:abstractNumId w:val="22"/>
  </w:num>
  <w:num w:numId="25">
    <w:abstractNumId w:val="15"/>
  </w:num>
  <w:num w:numId="26">
    <w:abstractNumId w:val="41"/>
  </w:num>
  <w:num w:numId="27">
    <w:abstractNumId w:val="34"/>
  </w:num>
  <w:num w:numId="28">
    <w:abstractNumId w:val="29"/>
  </w:num>
  <w:num w:numId="29">
    <w:abstractNumId w:val="42"/>
  </w:num>
  <w:num w:numId="30">
    <w:abstractNumId w:val="12"/>
  </w:num>
  <w:num w:numId="31">
    <w:abstractNumId w:val="48"/>
  </w:num>
  <w:num w:numId="32">
    <w:abstractNumId w:val="13"/>
  </w:num>
  <w:num w:numId="33">
    <w:abstractNumId w:val="36"/>
  </w:num>
  <w:num w:numId="34">
    <w:abstractNumId w:val="21"/>
  </w:num>
  <w:num w:numId="35">
    <w:abstractNumId w:val="28"/>
  </w:num>
  <w:num w:numId="36">
    <w:abstractNumId w:val="1"/>
  </w:num>
  <w:num w:numId="37">
    <w:abstractNumId w:val="49"/>
  </w:num>
  <w:num w:numId="38">
    <w:abstractNumId w:val="14"/>
  </w:num>
  <w:num w:numId="39">
    <w:abstractNumId w:val="43"/>
  </w:num>
  <w:num w:numId="40">
    <w:abstractNumId w:val="16"/>
  </w:num>
  <w:num w:numId="41">
    <w:abstractNumId w:val="33"/>
  </w:num>
  <w:num w:numId="42">
    <w:abstractNumId w:val="7"/>
  </w:num>
  <w:num w:numId="43">
    <w:abstractNumId w:val="38"/>
  </w:num>
  <w:num w:numId="44">
    <w:abstractNumId w:val="18"/>
  </w:num>
  <w:num w:numId="45">
    <w:abstractNumId w:val="25"/>
  </w:num>
  <w:num w:numId="46">
    <w:abstractNumId w:val="37"/>
  </w:num>
  <w:num w:numId="47">
    <w:abstractNumId w:val="9"/>
  </w:num>
  <w:num w:numId="48">
    <w:abstractNumId w:val="45"/>
  </w:num>
  <w:num w:numId="49">
    <w:abstractNumId w:val="2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1"/>
    <w:rsid w:val="00007F9F"/>
    <w:rsid w:val="00011576"/>
    <w:rsid w:val="00023396"/>
    <w:rsid w:val="00027CD1"/>
    <w:rsid w:val="000306CD"/>
    <w:rsid w:val="0003079E"/>
    <w:rsid w:val="00050126"/>
    <w:rsid w:val="0005233C"/>
    <w:rsid w:val="000612D9"/>
    <w:rsid w:val="00061514"/>
    <w:rsid w:val="00066095"/>
    <w:rsid w:val="00082668"/>
    <w:rsid w:val="0008437A"/>
    <w:rsid w:val="000A54F9"/>
    <w:rsid w:val="000B42D7"/>
    <w:rsid w:val="000C4A4C"/>
    <w:rsid w:val="000D52C1"/>
    <w:rsid w:val="000D5D25"/>
    <w:rsid w:val="000F3166"/>
    <w:rsid w:val="000F48E9"/>
    <w:rsid w:val="000F68A1"/>
    <w:rsid w:val="00110B32"/>
    <w:rsid w:val="001317FB"/>
    <w:rsid w:val="00131AE1"/>
    <w:rsid w:val="00143C08"/>
    <w:rsid w:val="001536BC"/>
    <w:rsid w:val="00193A9E"/>
    <w:rsid w:val="001A02D9"/>
    <w:rsid w:val="001C2590"/>
    <w:rsid w:val="001C5430"/>
    <w:rsid w:val="001D6CDA"/>
    <w:rsid w:val="00201BFD"/>
    <w:rsid w:val="00233650"/>
    <w:rsid w:val="00236F1D"/>
    <w:rsid w:val="00242F2E"/>
    <w:rsid w:val="002A5319"/>
    <w:rsid w:val="002B336F"/>
    <w:rsid w:val="002C1026"/>
    <w:rsid w:val="002C67B6"/>
    <w:rsid w:val="002C6FA0"/>
    <w:rsid w:val="002D1B99"/>
    <w:rsid w:val="002E123A"/>
    <w:rsid w:val="002E2FEC"/>
    <w:rsid w:val="002F06E1"/>
    <w:rsid w:val="003319CD"/>
    <w:rsid w:val="00334D77"/>
    <w:rsid w:val="003373D4"/>
    <w:rsid w:val="00347CF1"/>
    <w:rsid w:val="00351E24"/>
    <w:rsid w:val="00362BF1"/>
    <w:rsid w:val="003C4B39"/>
    <w:rsid w:val="003D321B"/>
    <w:rsid w:val="003D4FA4"/>
    <w:rsid w:val="003D7A89"/>
    <w:rsid w:val="003E4CB5"/>
    <w:rsid w:val="0041394F"/>
    <w:rsid w:val="00427139"/>
    <w:rsid w:val="00430151"/>
    <w:rsid w:val="00442A4B"/>
    <w:rsid w:val="00446499"/>
    <w:rsid w:val="0047649F"/>
    <w:rsid w:val="00490BC5"/>
    <w:rsid w:val="00493D51"/>
    <w:rsid w:val="00496E47"/>
    <w:rsid w:val="004A1A74"/>
    <w:rsid w:val="004B141F"/>
    <w:rsid w:val="004B181E"/>
    <w:rsid w:val="004B19F8"/>
    <w:rsid w:val="004B4C9B"/>
    <w:rsid w:val="004B5288"/>
    <w:rsid w:val="004C7BEC"/>
    <w:rsid w:val="004E12E4"/>
    <w:rsid w:val="004F66F9"/>
    <w:rsid w:val="00502E6C"/>
    <w:rsid w:val="00507093"/>
    <w:rsid w:val="00521783"/>
    <w:rsid w:val="00543F68"/>
    <w:rsid w:val="005503D2"/>
    <w:rsid w:val="00561B29"/>
    <w:rsid w:val="005656BC"/>
    <w:rsid w:val="00575376"/>
    <w:rsid w:val="00575BD2"/>
    <w:rsid w:val="005D388C"/>
    <w:rsid w:val="005E11F5"/>
    <w:rsid w:val="005E1678"/>
    <w:rsid w:val="005E46CD"/>
    <w:rsid w:val="005F2A6C"/>
    <w:rsid w:val="005F3A3A"/>
    <w:rsid w:val="005F4CE8"/>
    <w:rsid w:val="005F5A18"/>
    <w:rsid w:val="0060023C"/>
    <w:rsid w:val="0062457D"/>
    <w:rsid w:val="00630970"/>
    <w:rsid w:val="00635139"/>
    <w:rsid w:val="006444FF"/>
    <w:rsid w:val="00644EE0"/>
    <w:rsid w:val="006505BB"/>
    <w:rsid w:val="006536C4"/>
    <w:rsid w:val="00665725"/>
    <w:rsid w:val="006748AF"/>
    <w:rsid w:val="006B6B4E"/>
    <w:rsid w:val="006C0DFE"/>
    <w:rsid w:val="006D35BF"/>
    <w:rsid w:val="006F55ED"/>
    <w:rsid w:val="0071262A"/>
    <w:rsid w:val="00712A26"/>
    <w:rsid w:val="007253E0"/>
    <w:rsid w:val="007674EC"/>
    <w:rsid w:val="007A2FB5"/>
    <w:rsid w:val="007B2D6A"/>
    <w:rsid w:val="007C6CDC"/>
    <w:rsid w:val="007C6D92"/>
    <w:rsid w:val="00805CA2"/>
    <w:rsid w:val="0081791E"/>
    <w:rsid w:val="008240FC"/>
    <w:rsid w:val="00833566"/>
    <w:rsid w:val="00856ACC"/>
    <w:rsid w:val="00871BFA"/>
    <w:rsid w:val="00872985"/>
    <w:rsid w:val="00876280"/>
    <w:rsid w:val="00884C93"/>
    <w:rsid w:val="00891F60"/>
    <w:rsid w:val="008C0D8B"/>
    <w:rsid w:val="008C11A1"/>
    <w:rsid w:val="008D6657"/>
    <w:rsid w:val="008E1668"/>
    <w:rsid w:val="009051A0"/>
    <w:rsid w:val="00917726"/>
    <w:rsid w:val="009441B8"/>
    <w:rsid w:val="0095010C"/>
    <w:rsid w:val="00952277"/>
    <w:rsid w:val="00976FD9"/>
    <w:rsid w:val="009808FE"/>
    <w:rsid w:val="009D35CF"/>
    <w:rsid w:val="009F60B1"/>
    <w:rsid w:val="00A0040B"/>
    <w:rsid w:val="00A103E4"/>
    <w:rsid w:val="00A238D9"/>
    <w:rsid w:val="00A274C4"/>
    <w:rsid w:val="00A44929"/>
    <w:rsid w:val="00A62A30"/>
    <w:rsid w:val="00A734EA"/>
    <w:rsid w:val="00A75071"/>
    <w:rsid w:val="00AB19F7"/>
    <w:rsid w:val="00AB4D1E"/>
    <w:rsid w:val="00AB50BC"/>
    <w:rsid w:val="00AC075B"/>
    <w:rsid w:val="00B121F1"/>
    <w:rsid w:val="00B31169"/>
    <w:rsid w:val="00B42AAD"/>
    <w:rsid w:val="00B50263"/>
    <w:rsid w:val="00B60961"/>
    <w:rsid w:val="00B75373"/>
    <w:rsid w:val="00B814F5"/>
    <w:rsid w:val="00B91C20"/>
    <w:rsid w:val="00B9499D"/>
    <w:rsid w:val="00BA03E9"/>
    <w:rsid w:val="00BA0DD0"/>
    <w:rsid w:val="00BE2C76"/>
    <w:rsid w:val="00C50480"/>
    <w:rsid w:val="00C71D6F"/>
    <w:rsid w:val="00C84193"/>
    <w:rsid w:val="00C85255"/>
    <w:rsid w:val="00CA11DE"/>
    <w:rsid w:val="00CA456B"/>
    <w:rsid w:val="00CB5177"/>
    <w:rsid w:val="00CD0E1C"/>
    <w:rsid w:val="00D0315D"/>
    <w:rsid w:val="00D13758"/>
    <w:rsid w:val="00D14263"/>
    <w:rsid w:val="00D245CB"/>
    <w:rsid w:val="00D3333F"/>
    <w:rsid w:val="00D37257"/>
    <w:rsid w:val="00D428F7"/>
    <w:rsid w:val="00D50654"/>
    <w:rsid w:val="00D541EC"/>
    <w:rsid w:val="00D7052A"/>
    <w:rsid w:val="00D82C09"/>
    <w:rsid w:val="00DA3B65"/>
    <w:rsid w:val="00DB210E"/>
    <w:rsid w:val="00DC300A"/>
    <w:rsid w:val="00DE0FF5"/>
    <w:rsid w:val="00DE5550"/>
    <w:rsid w:val="00DF6240"/>
    <w:rsid w:val="00DF695B"/>
    <w:rsid w:val="00E07284"/>
    <w:rsid w:val="00E26C59"/>
    <w:rsid w:val="00E33FD8"/>
    <w:rsid w:val="00E43591"/>
    <w:rsid w:val="00E664E2"/>
    <w:rsid w:val="00EA292E"/>
    <w:rsid w:val="00EB68F2"/>
    <w:rsid w:val="00EC2891"/>
    <w:rsid w:val="00EC51FD"/>
    <w:rsid w:val="00ED1D37"/>
    <w:rsid w:val="00EE09CF"/>
    <w:rsid w:val="00EF62E8"/>
    <w:rsid w:val="00F030AD"/>
    <w:rsid w:val="00F23BA4"/>
    <w:rsid w:val="00F306DF"/>
    <w:rsid w:val="00F427EF"/>
    <w:rsid w:val="00F4680A"/>
    <w:rsid w:val="00F67A52"/>
    <w:rsid w:val="00F817CC"/>
    <w:rsid w:val="00F86291"/>
    <w:rsid w:val="00F97798"/>
    <w:rsid w:val="00FC6D39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58"/>
      <w:outlineLvl w:val="1"/>
    </w:pPr>
    <w:rPr>
      <w:rFonts w:ascii="Tahoma" w:hAnsi="Tahoma"/>
      <w:snapToGrid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tabs>
        <w:tab w:val="left" w:pos="-1080"/>
        <w:tab w:val="left" w:pos="-720"/>
        <w:tab w:val="left" w:pos="0"/>
        <w:tab w:val="left" w:pos="540"/>
        <w:tab w:val="left" w:pos="1440"/>
      </w:tabs>
      <w:ind w:left="540" w:hanging="540"/>
    </w:pPr>
    <w:rPr>
      <w:rFonts w:ascii="Times New Roman" w:hAnsi="Times New Roman"/>
      <w:lang w:val="en-GB"/>
    </w:rPr>
  </w:style>
  <w:style w:type="paragraph" w:styleId="BodyTextIndent2">
    <w:name w:val="Body Text Indent 2"/>
    <w:basedOn w:val="Normal"/>
    <w:pPr>
      <w:widowControl/>
      <w:tabs>
        <w:tab w:val="left" w:pos="-1080"/>
        <w:tab w:val="left" w:pos="-720"/>
        <w:tab w:val="left" w:pos="0"/>
        <w:tab w:val="left" w:pos="540"/>
        <w:tab w:val="left" w:pos="1440"/>
      </w:tabs>
      <w:ind w:left="540"/>
    </w:pPr>
    <w:rPr>
      <w:rFonts w:ascii="Tahoma" w:hAnsi="Tahoma"/>
      <w:b/>
      <w:lang w:val="en-GB"/>
    </w:rPr>
  </w:style>
  <w:style w:type="paragraph" w:styleId="TOAHeading">
    <w:name w:val="toa heading"/>
    <w:basedOn w:val="Normal"/>
    <w:next w:val="Normal"/>
    <w:semiHidden/>
    <w:rsid w:val="00E26C59"/>
    <w:pPr>
      <w:tabs>
        <w:tab w:val="right" w:pos="9360"/>
      </w:tabs>
      <w:suppressAutoHyphens/>
    </w:pPr>
  </w:style>
  <w:style w:type="table" w:styleId="TableGrid">
    <w:name w:val="Table Grid"/>
    <w:basedOn w:val="TableNormal"/>
    <w:rsid w:val="00D7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F5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5A18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5F5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5A18"/>
    <w:rPr>
      <w:rFonts w:ascii="CG Times" w:hAnsi="CG Times"/>
      <w:snapToGrid w:val="0"/>
      <w:sz w:val="24"/>
    </w:rPr>
  </w:style>
  <w:style w:type="paragraph" w:styleId="BalloonText">
    <w:name w:val="Balloon Text"/>
    <w:basedOn w:val="Normal"/>
    <w:link w:val="BalloonTextChar"/>
    <w:rsid w:val="00DA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B65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193A9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502E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02E6C"/>
    <w:rPr>
      <w:rFonts w:ascii="CG Times" w:hAnsi="CG Times"/>
      <w:snapToGrid w:val="0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03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58"/>
      <w:outlineLvl w:val="1"/>
    </w:pPr>
    <w:rPr>
      <w:rFonts w:ascii="Tahoma" w:hAnsi="Tahoma"/>
      <w:snapToGrid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tabs>
        <w:tab w:val="left" w:pos="-1080"/>
        <w:tab w:val="left" w:pos="-720"/>
        <w:tab w:val="left" w:pos="0"/>
        <w:tab w:val="left" w:pos="540"/>
        <w:tab w:val="left" w:pos="1440"/>
      </w:tabs>
      <w:ind w:left="540" w:hanging="540"/>
    </w:pPr>
    <w:rPr>
      <w:rFonts w:ascii="Times New Roman" w:hAnsi="Times New Roman"/>
      <w:lang w:val="en-GB"/>
    </w:rPr>
  </w:style>
  <w:style w:type="paragraph" w:styleId="BodyTextIndent2">
    <w:name w:val="Body Text Indent 2"/>
    <w:basedOn w:val="Normal"/>
    <w:pPr>
      <w:widowControl/>
      <w:tabs>
        <w:tab w:val="left" w:pos="-1080"/>
        <w:tab w:val="left" w:pos="-720"/>
        <w:tab w:val="left" w:pos="0"/>
        <w:tab w:val="left" w:pos="540"/>
        <w:tab w:val="left" w:pos="1440"/>
      </w:tabs>
      <w:ind w:left="540"/>
    </w:pPr>
    <w:rPr>
      <w:rFonts w:ascii="Tahoma" w:hAnsi="Tahoma"/>
      <w:b/>
      <w:lang w:val="en-GB"/>
    </w:rPr>
  </w:style>
  <w:style w:type="paragraph" w:styleId="TOAHeading">
    <w:name w:val="toa heading"/>
    <w:basedOn w:val="Normal"/>
    <w:next w:val="Normal"/>
    <w:semiHidden/>
    <w:rsid w:val="00E26C59"/>
    <w:pPr>
      <w:tabs>
        <w:tab w:val="right" w:pos="9360"/>
      </w:tabs>
      <w:suppressAutoHyphens/>
    </w:pPr>
  </w:style>
  <w:style w:type="table" w:styleId="TableGrid">
    <w:name w:val="Table Grid"/>
    <w:basedOn w:val="TableNormal"/>
    <w:rsid w:val="00D7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F5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5A18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5F5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5A18"/>
    <w:rPr>
      <w:rFonts w:ascii="CG Times" w:hAnsi="CG Times"/>
      <w:snapToGrid w:val="0"/>
      <w:sz w:val="24"/>
    </w:rPr>
  </w:style>
  <w:style w:type="paragraph" w:styleId="BalloonText">
    <w:name w:val="Balloon Text"/>
    <w:basedOn w:val="Normal"/>
    <w:link w:val="BalloonTextChar"/>
    <w:rsid w:val="00DA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B65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193A9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502E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02E6C"/>
    <w:rPr>
      <w:rFonts w:ascii="CG Times" w:hAnsi="CG Times"/>
      <w:snapToGrid w:val="0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03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Joseph's Hospital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St. Joseph's Hospital</dc:creator>
  <cp:lastModifiedBy>Jessica Fry</cp:lastModifiedBy>
  <cp:revision>8</cp:revision>
  <cp:lastPrinted>2016-08-17T18:45:00Z</cp:lastPrinted>
  <dcterms:created xsi:type="dcterms:W3CDTF">2016-08-17T17:14:00Z</dcterms:created>
  <dcterms:modified xsi:type="dcterms:W3CDTF">2018-09-30T19:23:00Z</dcterms:modified>
</cp:coreProperties>
</file>