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EF" w:rsidRDefault="001C5430">
      <w:pPr>
        <w:rPr>
          <w:rFonts w:ascii="Tahoma" w:hAnsi="Tahoma"/>
          <w:lang w:val="en-GB"/>
        </w:rPr>
      </w:pPr>
      <w:r>
        <w:rPr>
          <w:noProof/>
          <w:snapToGrid/>
          <w:lang w:val="en-CA" w:eastAsia="en-CA"/>
        </w:rPr>
        <w:drawing>
          <wp:anchor distT="0" distB="0" distL="114300" distR="114300" simplePos="0" relativeHeight="251659264" behindDoc="0" locked="0" layoutInCell="1" allowOverlap="1">
            <wp:simplePos x="0" y="0"/>
            <wp:positionH relativeFrom="column">
              <wp:posOffset>4801235</wp:posOffset>
            </wp:positionH>
            <wp:positionV relativeFrom="paragraph">
              <wp:posOffset>-617220</wp:posOffset>
            </wp:positionV>
            <wp:extent cx="1580515" cy="847725"/>
            <wp:effectExtent l="0" t="0" r="635" b="9525"/>
            <wp:wrapSquare wrapText="bothSides"/>
            <wp:docPr id="9" name="Picture 9" descr="New Vil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Vil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5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anchor distT="0" distB="0" distL="114300" distR="114300" simplePos="0" relativeHeight="251658240" behindDoc="0" locked="0" layoutInCell="1" allowOverlap="1">
            <wp:simplePos x="0" y="0"/>
            <wp:positionH relativeFrom="column">
              <wp:posOffset>2309495</wp:posOffset>
            </wp:positionH>
            <wp:positionV relativeFrom="paragraph">
              <wp:posOffset>-617220</wp:posOffset>
            </wp:positionV>
            <wp:extent cx="1633855" cy="876300"/>
            <wp:effectExtent l="0" t="0" r="4445" b="0"/>
            <wp:wrapSquare wrapText="bothSides"/>
            <wp:docPr id="8" name="Picture 8" descr="SJHC_Visual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JHC_VisualIdent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anchor distT="0" distB="0" distL="114300" distR="114300" simplePos="0" relativeHeight="251657216" behindDoc="0" locked="0" layoutInCell="1" allowOverlap="1">
            <wp:simplePos x="0" y="0"/>
            <wp:positionH relativeFrom="column">
              <wp:posOffset>-371475</wp:posOffset>
            </wp:positionH>
            <wp:positionV relativeFrom="paragraph">
              <wp:posOffset>-538480</wp:posOffset>
            </wp:positionV>
            <wp:extent cx="1590675" cy="733425"/>
            <wp:effectExtent l="0" t="0" r="9525" b="9525"/>
            <wp:wrapSquare wrapText="bothSides"/>
            <wp:docPr id="7"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napToGrid/>
          <w:lang w:val="en-CA" w:eastAsia="en-CA"/>
        </w:rPr>
        <mc:AlternateContent>
          <mc:Choice Requires="wpg">
            <w:drawing>
              <wp:anchor distT="0" distB="0" distL="114300" distR="114300" simplePos="0" relativeHeight="251656192" behindDoc="0" locked="0" layoutInCell="1" allowOverlap="1">
                <wp:simplePos x="0" y="0"/>
                <wp:positionH relativeFrom="column">
                  <wp:posOffset>-486410</wp:posOffset>
                </wp:positionH>
                <wp:positionV relativeFrom="paragraph">
                  <wp:posOffset>-664210</wp:posOffset>
                </wp:positionV>
                <wp:extent cx="5180965" cy="434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434975"/>
                          <a:chOff x="464" y="489"/>
                          <a:chExt cx="8159" cy="685"/>
                        </a:xfrm>
                      </wpg:grpSpPr>
                      <wps:wsp>
                        <wps:cNvPr id="2" name="Text Box 4"/>
                        <wps:cNvSpPr txBox="1">
                          <a:spLocks noChangeArrowheads="1"/>
                        </wps:cNvSpPr>
                        <wps:spPr bwMode="auto">
                          <a:xfrm>
                            <a:off x="464" y="632"/>
                            <a:ext cx="39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C" w:rsidRPr="005F5A18" w:rsidRDefault="00D541EC" w:rsidP="005F5A18"/>
                          </w:txbxContent>
                        </wps:txbx>
                        <wps:bodyPr rot="0" vert="horz" wrap="none" lIns="91440" tIns="45720" rIns="91440" bIns="45720" anchor="t" anchorCtr="0" upright="1">
                          <a:spAutoFit/>
                        </wps:bodyPr>
                      </wps:wsp>
                      <wps:wsp>
                        <wps:cNvPr id="3" name="Text Box 5"/>
                        <wps:cNvSpPr txBox="1">
                          <a:spLocks noChangeArrowheads="1"/>
                        </wps:cNvSpPr>
                        <wps:spPr bwMode="auto">
                          <a:xfrm>
                            <a:off x="4440" y="747"/>
                            <a:ext cx="396"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EC" w:rsidRDefault="00D541EC" w:rsidP="00D7052A"/>
                          </w:txbxContent>
                        </wps:txbx>
                        <wps:bodyPr rot="0" vert="horz" wrap="none" lIns="91440" tIns="45720" rIns="91440" bIns="45720" anchor="t" anchorCtr="0" upright="1">
                          <a:spAutoFit/>
                        </wps:bodyPr>
                      </wps:wsp>
                      <wps:wsp>
                        <wps:cNvPr id="4" name="Text Box 6"/>
                        <wps:cNvSpPr txBox="1">
                          <a:spLocks noChangeArrowheads="1"/>
                        </wps:cNvSpPr>
                        <wps:spPr bwMode="auto">
                          <a:xfrm>
                            <a:off x="8227" y="489"/>
                            <a:ext cx="396"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EC" w:rsidRDefault="00D541EC" w:rsidP="00D7052A"/>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3pt;margin-top:-52.3pt;width:407.95pt;height:34.25pt;z-index:251656192" coordorigin="464,489" coordsize="815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">
                <v:shapetype id="_x0000_t202" coordsize="21600,21600" o:spt="202" path="m,l,21600r21600,l21600,xe">
                  <v:stroke joinstyle="miter"/>
                  <v:path gradientshapeok="t" o:connecttype="rect"/>
                </v:shapetype>
                <v:shape id="Text Box 4" o:spid="_x0000_s1027" type="#_x0000_t202" style="position:absolute;left:464;top:632;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D541EC" w:rsidRPr="005F5A18" w:rsidRDefault="00D541EC" w:rsidP="005F5A18"/>
                    </w:txbxContent>
                  </v:textbox>
                </v:shape>
                <v:shape id="Text Box 5" o:spid="_x0000_s1028" type="#_x0000_t202" style="position:absolute;left:4440;top:747;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6WMMA&#10;AADaAAAADwAAAGRycy9kb3ducmV2LnhtbESP3WoCMRSE7wt9h3AK3tVsFaxuN0qpFJSC4M8DHJOz&#10;P3Rzsk1Sd317Uyh4OczMN0yxGmwrLuRD41jByzgDQaydabhScDp+Ps9BhIhssHVMCq4UYLV8fCgw&#10;N67nPV0OsRIJwiFHBXWMXS5l0DVZDGPXESevdN5iTNJX0njsE9y2cpJlM2mx4bRQY0cfNenvw69V&#10;sG78+Ue76Wb2+rXQu30o++1OKjV6Gt7fQEQa4j38394YBVP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6WMMAAADaAAAADwAAAAAAAAAAAAAAAACYAgAAZHJzL2Rv&#10;d25yZXYueG1sUEsFBgAAAAAEAAQA9QAAAIgDAAAAAA==&#10;" stroked="f">
                  <v:textbox style="mso-fit-shape-to-text:t">
                    <w:txbxContent>
                      <w:p w:rsidR="00D541EC" w:rsidRDefault="00D541EC" w:rsidP="00D7052A"/>
                    </w:txbxContent>
                  </v:textbox>
                </v:shape>
                <v:shape id="Text Box 6" o:spid="_x0000_s1029" type="#_x0000_t202" style="position:absolute;left:8227;top:489;width:396;height: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iLMMA&#10;AADaAAAADwAAAGRycy9kb3ducmV2LnhtbESP3WoCMRSE74W+QziF3mm2tfi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iLMMAAADaAAAADwAAAAAAAAAAAAAAAACYAgAAZHJzL2Rv&#10;d25yZXYueG1sUEsFBgAAAAAEAAQA9QAAAIgDAAAAAA==&#10;" stroked="f">
                  <v:textbox style="mso-fit-shape-to-text:t">
                    <w:txbxContent>
                      <w:p w:rsidR="00D541EC" w:rsidRDefault="00D541EC" w:rsidP="00D7052A"/>
                    </w:txbxContent>
                  </v:textbox>
                </v:shape>
              </v:group>
            </w:pict>
          </mc:Fallback>
        </mc:AlternateContent>
      </w:r>
    </w:p>
    <w:tbl>
      <w:tblPr>
        <w:tblpPr w:leftFromText="180" w:rightFromText="180" w:vertAnchor="page" w:horzAnchor="margin" w:tblpY="2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260"/>
        <w:gridCol w:w="1530"/>
      </w:tblGrid>
      <w:tr w:rsidR="00543F68" w:rsidRPr="00082668" w:rsidTr="009441B8">
        <w:tc>
          <w:tcPr>
            <w:tcW w:w="4786" w:type="dxa"/>
          </w:tcPr>
          <w:p w:rsidR="00543F68" w:rsidRPr="00082668" w:rsidRDefault="00543F68" w:rsidP="00EB68F2">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Policy Title</w:t>
            </w:r>
            <w:r w:rsidR="008E1668" w:rsidRPr="00082668">
              <w:rPr>
                <w:rFonts w:ascii="Tahoma" w:hAnsi="Tahoma" w:cs="Tahoma"/>
                <w:b/>
                <w:color w:val="000000"/>
                <w:szCs w:val="24"/>
              </w:rPr>
              <w:t>:</w:t>
            </w:r>
          </w:p>
          <w:p w:rsidR="00082668" w:rsidRPr="00011576" w:rsidRDefault="00082668" w:rsidP="009441B8">
            <w:pPr>
              <w:suppressAutoHyphens/>
              <w:autoSpaceDE w:val="0"/>
              <w:autoSpaceDN w:val="0"/>
              <w:adjustRightInd w:val="0"/>
              <w:jc w:val="both"/>
              <w:textAlignment w:val="center"/>
              <w:rPr>
                <w:rFonts w:ascii="Tahoma" w:hAnsi="Tahoma" w:cs="Tahoma"/>
                <w:color w:val="000000"/>
                <w:szCs w:val="24"/>
              </w:rPr>
            </w:pPr>
            <w:r w:rsidRPr="00011576">
              <w:rPr>
                <w:rFonts w:ascii="Tahoma" w:hAnsi="Tahoma" w:cs="Tahoma"/>
                <w:color w:val="000000"/>
                <w:szCs w:val="24"/>
              </w:rPr>
              <w:t>Conflict of Interest</w:t>
            </w:r>
          </w:p>
        </w:tc>
        <w:tc>
          <w:tcPr>
            <w:tcW w:w="3260" w:type="dxa"/>
          </w:tcPr>
          <w:p w:rsidR="00543F68" w:rsidRPr="00082668" w:rsidRDefault="00543F68" w:rsidP="00EB68F2">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Policy Number</w:t>
            </w:r>
            <w:r w:rsidR="008E1668" w:rsidRPr="00082668">
              <w:rPr>
                <w:rFonts w:ascii="Tahoma" w:hAnsi="Tahoma" w:cs="Tahoma"/>
                <w:b/>
                <w:color w:val="000000"/>
                <w:szCs w:val="24"/>
              </w:rPr>
              <w:t>:</w:t>
            </w:r>
          </w:p>
          <w:p w:rsidR="00543F68" w:rsidRPr="00082668" w:rsidRDefault="00082668" w:rsidP="00EB68F2">
            <w:pPr>
              <w:suppressAutoHyphens/>
              <w:autoSpaceDE w:val="0"/>
              <w:autoSpaceDN w:val="0"/>
              <w:adjustRightInd w:val="0"/>
              <w:textAlignment w:val="center"/>
              <w:rPr>
                <w:rFonts w:ascii="Tahoma" w:hAnsi="Tahoma" w:cs="Tahoma"/>
                <w:color w:val="0000FF"/>
                <w:szCs w:val="24"/>
              </w:rPr>
            </w:pPr>
            <w:r w:rsidRPr="00082668">
              <w:rPr>
                <w:rFonts w:ascii="Tahoma" w:hAnsi="Tahoma" w:cs="Tahoma"/>
                <w:szCs w:val="24"/>
              </w:rPr>
              <w:t>003-JBG</w:t>
            </w:r>
          </w:p>
        </w:tc>
        <w:tc>
          <w:tcPr>
            <w:tcW w:w="1530" w:type="dxa"/>
          </w:tcPr>
          <w:p w:rsidR="00543F68" w:rsidRDefault="00543F68" w:rsidP="009441B8">
            <w:pPr>
              <w:suppressAutoHyphens/>
              <w:autoSpaceDE w:val="0"/>
              <w:autoSpaceDN w:val="0"/>
              <w:adjustRightInd w:val="0"/>
              <w:jc w:val="center"/>
              <w:textAlignment w:val="center"/>
              <w:rPr>
                <w:rFonts w:ascii="Tahoma" w:hAnsi="Tahoma" w:cs="Tahoma"/>
                <w:b/>
                <w:color w:val="000000"/>
                <w:szCs w:val="24"/>
              </w:rPr>
            </w:pPr>
            <w:r w:rsidRPr="00082668">
              <w:rPr>
                <w:rFonts w:ascii="Tahoma" w:hAnsi="Tahoma" w:cs="Tahoma"/>
                <w:b/>
                <w:color w:val="000000"/>
                <w:szCs w:val="24"/>
              </w:rPr>
              <w:t>Pages</w:t>
            </w:r>
          </w:p>
          <w:p w:rsidR="00082668" w:rsidRPr="00011576" w:rsidRDefault="00CD1990" w:rsidP="00011576">
            <w:pPr>
              <w:suppressAutoHyphens/>
              <w:autoSpaceDE w:val="0"/>
              <w:autoSpaceDN w:val="0"/>
              <w:adjustRightInd w:val="0"/>
              <w:jc w:val="center"/>
              <w:textAlignment w:val="center"/>
              <w:rPr>
                <w:rFonts w:ascii="Tahoma" w:hAnsi="Tahoma" w:cs="Tahoma"/>
                <w:color w:val="000000"/>
                <w:szCs w:val="24"/>
              </w:rPr>
            </w:pPr>
            <w:r>
              <w:rPr>
                <w:rFonts w:ascii="Tahoma" w:hAnsi="Tahoma" w:cs="Tahoma"/>
                <w:color w:val="000000"/>
                <w:szCs w:val="24"/>
              </w:rPr>
              <w:t>5</w:t>
            </w:r>
          </w:p>
        </w:tc>
      </w:tr>
      <w:tr w:rsidR="00543F68" w:rsidRPr="00082668" w:rsidTr="009441B8">
        <w:tc>
          <w:tcPr>
            <w:tcW w:w="4786" w:type="dxa"/>
          </w:tcPr>
          <w:p w:rsidR="004B5288" w:rsidRPr="00082668" w:rsidRDefault="004B5288" w:rsidP="004B528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Date:</w:t>
            </w:r>
          </w:p>
          <w:p w:rsidR="00543F68" w:rsidRPr="00011576" w:rsidRDefault="00062613" w:rsidP="00011576">
            <w:pPr>
              <w:widowControl/>
              <w:rPr>
                <w:rFonts w:ascii="Tahoma" w:hAnsi="Tahoma" w:cs="Tahoma"/>
                <w:b/>
                <w:szCs w:val="24"/>
              </w:rPr>
            </w:pPr>
            <w:r>
              <w:rPr>
                <w:rFonts w:ascii="Tahoma" w:hAnsi="Tahoma" w:cs="Tahoma"/>
                <w:szCs w:val="24"/>
              </w:rPr>
              <w:t>September 27,</w:t>
            </w:r>
            <w:r w:rsidR="00CD1990" w:rsidRPr="00CD1990">
              <w:rPr>
                <w:rFonts w:ascii="Tahoma" w:hAnsi="Tahoma" w:cs="Tahoma"/>
                <w:szCs w:val="24"/>
              </w:rPr>
              <w:t xml:space="preserve"> 2018</w:t>
            </w:r>
          </w:p>
        </w:tc>
        <w:tc>
          <w:tcPr>
            <w:tcW w:w="4790" w:type="dxa"/>
            <w:gridSpan w:val="2"/>
          </w:tcPr>
          <w:p w:rsidR="00543F68" w:rsidRDefault="004B5288" w:rsidP="009441B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Supersedes:</w:t>
            </w:r>
          </w:p>
          <w:p w:rsidR="00712A26" w:rsidRPr="00712A26" w:rsidRDefault="00E44C4C" w:rsidP="009441B8">
            <w:pPr>
              <w:suppressAutoHyphens/>
              <w:autoSpaceDE w:val="0"/>
              <w:autoSpaceDN w:val="0"/>
              <w:adjustRightInd w:val="0"/>
              <w:textAlignment w:val="center"/>
              <w:rPr>
                <w:rFonts w:ascii="Tahoma" w:hAnsi="Tahoma" w:cs="Tahoma"/>
                <w:color w:val="000000"/>
                <w:szCs w:val="24"/>
              </w:rPr>
            </w:pPr>
            <w:r>
              <w:rPr>
                <w:rFonts w:ascii="Tahoma" w:hAnsi="Tahoma" w:cs="Tahoma"/>
                <w:color w:val="000000"/>
                <w:szCs w:val="24"/>
              </w:rPr>
              <w:t>September 9</w:t>
            </w:r>
            <w:r w:rsidRPr="00E44C4C">
              <w:rPr>
                <w:rFonts w:ascii="Tahoma" w:hAnsi="Tahoma" w:cs="Tahoma"/>
                <w:color w:val="000000"/>
                <w:szCs w:val="24"/>
                <w:vertAlign w:val="superscript"/>
              </w:rPr>
              <w:t>th</w:t>
            </w:r>
            <w:r>
              <w:rPr>
                <w:rFonts w:ascii="Tahoma" w:hAnsi="Tahoma" w:cs="Tahoma"/>
                <w:color w:val="000000"/>
                <w:szCs w:val="24"/>
              </w:rPr>
              <w:t xml:space="preserve"> 2015</w:t>
            </w:r>
          </w:p>
        </w:tc>
      </w:tr>
      <w:tr w:rsidR="00D7052A" w:rsidRPr="00082668" w:rsidTr="009441B8">
        <w:tc>
          <w:tcPr>
            <w:tcW w:w="4786" w:type="dxa"/>
          </w:tcPr>
          <w:p w:rsidR="009441B8" w:rsidRDefault="004B5288" w:rsidP="00082668">
            <w:pPr>
              <w:widowControl/>
              <w:rPr>
                <w:rFonts w:ascii="Tahoma" w:hAnsi="Tahoma" w:cs="Tahoma"/>
                <w:b/>
                <w:color w:val="000000"/>
                <w:szCs w:val="24"/>
              </w:rPr>
            </w:pPr>
            <w:r w:rsidRPr="00082668">
              <w:rPr>
                <w:rFonts w:ascii="Tahoma" w:hAnsi="Tahoma" w:cs="Tahoma"/>
                <w:b/>
                <w:color w:val="000000"/>
                <w:szCs w:val="24"/>
              </w:rPr>
              <w:t xml:space="preserve">Cross Reference: </w:t>
            </w:r>
          </w:p>
          <w:p w:rsidR="00D7052A" w:rsidRPr="00082668" w:rsidRDefault="00082668" w:rsidP="00082668">
            <w:pPr>
              <w:widowControl/>
              <w:rPr>
                <w:rFonts w:ascii="Tahoma" w:hAnsi="Tahoma" w:cs="Tahoma"/>
                <w:i/>
                <w:szCs w:val="24"/>
              </w:rPr>
            </w:pPr>
            <w:r>
              <w:rPr>
                <w:rFonts w:ascii="Tahoma" w:hAnsi="Tahoma" w:cs="Tahoma"/>
                <w:szCs w:val="24"/>
              </w:rPr>
              <w:t>SJHH, SJVD, SJHC Administrative By-laws</w:t>
            </w:r>
          </w:p>
        </w:tc>
        <w:tc>
          <w:tcPr>
            <w:tcW w:w="4790" w:type="dxa"/>
            <w:gridSpan w:val="2"/>
          </w:tcPr>
          <w:p w:rsidR="004B5288" w:rsidRPr="00082668" w:rsidRDefault="004B5288" w:rsidP="004B5288">
            <w:pPr>
              <w:suppressAutoHyphens/>
              <w:autoSpaceDE w:val="0"/>
              <w:autoSpaceDN w:val="0"/>
              <w:adjustRightInd w:val="0"/>
              <w:textAlignment w:val="center"/>
              <w:rPr>
                <w:rFonts w:ascii="Tahoma" w:hAnsi="Tahoma" w:cs="Tahoma"/>
                <w:b/>
                <w:color w:val="000000"/>
                <w:szCs w:val="24"/>
              </w:rPr>
            </w:pPr>
            <w:r w:rsidRPr="00082668">
              <w:rPr>
                <w:rFonts w:ascii="Tahoma" w:hAnsi="Tahoma" w:cs="Tahoma"/>
                <w:b/>
                <w:color w:val="000000"/>
                <w:szCs w:val="24"/>
              </w:rPr>
              <w:t>Issuing Authority:</w:t>
            </w:r>
          </w:p>
          <w:p w:rsidR="00D7052A" w:rsidRPr="00082668" w:rsidRDefault="00082668" w:rsidP="004B5288">
            <w:pPr>
              <w:suppressAutoHyphens/>
              <w:autoSpaceDE w:val="0"/>
              <w:autoSpaceDN w:val="0"/>
              <w:adjustRightInd w:val="0"/>
              <w:textAlignment w:val="center"/>
              <w:rPr>
                <w:rFonts w:ascii="Tahoma" w:hAnsi="Tahoma" w:cs="Tahoma"/>
                <w:szCs w:val="24"/>
              </w:rPr>
            </w:pPr>
            <w:r>
              <w:rPr>
                <w:rFonts w:ascii="Tahoma" w:hAnsi="Tahoma" w:cs="Tahoma"/>
                <w:szCs w:val="24"/>
              </w:rPr>
              <w:t>St. Joseph’s Hamilton Joint Board of Governors</w:t>
            </w:r>
            <w:r w:rsidR="00011576">
              <w:rPr>
                <w:rFonts w:ascii="Tahoma" w:hAnsi="Tahoma" w:cs="Tahoma"/>
                <w:szCs w:val="24"/>
              </w:rPr>
              <w:t xml:space="preserve"> (JBG)</w:t>
            </w:r>
          </w:p>
        </w:tc>
      </w:tr>
      <w:tr w:rsidR="008C0D8B" w:rsidRPr="00082668" w:rsidTr="009441B8">
        <w:trPr>
          <w:trHeight w:val="473"/>
        </w:trPr>
        <w:tc>
          <w:tcPr>
            <w:tcW w:w="4786" w:type="dxa"/>
          </w:tcPr>
          <w:p w:rsidR="009441B8" w:rsidRDefault="008C0D8B" w:rsidP="00011576">
            <w:pPr>
              <w:suppressAutoHyphens/>
              <w:autoSpaceDE w:val="0"/>
              <w:autoSpaceDN w:val="0"/>
              <w:adjustRightInd w:val="0"/>
              <w:textAlignment w:val="center"/>
              <w:rPr>
                <w:rFonts w:ascii="Tahoma" w:hAnsi="Tahoma" w:cs="Tahoma"/>
                <w:b/>
                <w:szCs w:val="24"/>
              </w:rPr>
            </w:pPr>
            <w:r w:rsidRPr="00082668">
              <w:rPr>
                <w:rFonts w:ascii="Tahoma" w:hAnsi="Tahoma" w:cs="Tahoma"/>
                <w:b/>
                <w:szCs w:val="24"/>
              </w:rPr>
              <w:t xml:space="preserve">Policy Sponsor </w:t>
            </w:r>
            <w:r w:rsidR="00011576">
              <w:rPr>
                <w:rFonts w:ascii="Tahoma" w:hAnsi="Tahoma" w:cs="Tahoma"/>
                <w:b/>
                <w:szCs w:val="24"/>
              </w:rPr>
              <w:t>:</w:t>
            </w:r>
            <w:r w:rsidR="009441B8">
              <w:rPr>
                <w:rFonts w:ascii="Tahoma" w:hAnsi="Tahoma" w:cs="Tahoma"/>
                <w:b/>
                <w:szCs w:val="24"/>
              </w:rPr>
              <w:t xml:space="preserve"> </w:t>
            </w:r>
          </w:p>
          <w:p w:rsidR="008C0D8B" w:rsidRPr="009441B8" w:rsidRDefault="009441B8" w:rsidP="00011576">
            <w:pPr>
              <w:suppressAutoHyphens/>
              <w:autoSpaceDE w:val="0"/>
              <w:autoSpaceDN w:val="0"/>
              <w:adjustRightInd w:val="0"/>
              <w:textAlignment w:val="center"/>
              <w:rPr>
                <w:rFonts w:ascii="Tahoma" w:hAnsi="Tahoma" w:cs="Tahoma"/>
                <w:i/>
                <w:color w:val="0000FF"/>
                <w:szCs w:val="24"/>
              </w:rPr>
            </w:pPr>
            <w:r>
              <w:rPr>
                <w:rFonts w:ascii="Tahoma" w:hAnsi="Tahoma" w:cs="Tahoma"/>
                <w:szCs w:val="24"/>
              </w:rPr>
              <w:t>SJHH Office of the President</w:t>
            </w:r>
          </w:p>
        </w:tc>
        <w:tc>
          <w:tcPr>
            <w:tcW w:w="4790" w:type="dxa"/>
            <w:gridSpan w:val="2"/>
          </w:tcPr>
          <w:p w:rsidR="008C0D8B" w:rsidRDefault="00A44929" w:rsidP="00011576">
            <w:pPr>
              <w:suppressAutoHyphens/>
              <w:autoSpaceDE w:val="0"/>
              <w:autoSpaceDN w:val="0"/>
              <w:adjustRightInd w:val="0"/>
              <w:textAlignment w:val="center"/>
              <w:rPr>
                <w:rFonts w:ascii="Tahoma" w:hAnsi="Tahoma" w:cs="Tahoma"/>
                <w:szCs w:val="24"/>
              </w:rPr>
            </w:pPr>
            <w:r w:rsidRPr="00082668">
              <w:rPr>
                <w:rFonts w:ascii="Tahoma" w:hAnsi="Tahoma" w:cs="Tahoma"/>
                <w:b/>
                <w:szCs w:val="24"/>
              </w:rPr>
              <w:t>Policy Author:</w:t>
            </w:r>
            <w:r w:rsidR="008C0D8B" w:rsidRPr="00082668">
              <w:rPr>
                <w:rFonts w:ascii="Tahoma" w:hAnsi="Tahoma" w:cs="Tahoma"/>
                <w:szCs w:val="24"/>
              </w:rPr>
              <w:t xml:space="preserve"> </w:t>
            </w:r>
          </w:p>
          <w:p w:rsidR="009441B8" w:rsidRPr="009441B8" w:rsidRDefault="00CD1990" w:rsidP="00011576">
            <w:pPr>
              <w:suppressAutoHyphens/>
              <w:autoSpaceDE w:val="0"/>
              <w:autoSpaceDN w:val="0"/>
              <w:adjustRightInd w:val="0"/>
              <w:textAlignment w:val="center"/>
              <w:rPr>
                <w:rFonts w:ascii="Tahoma" w:hAnsi="Tahoma" w:cs="Tahoma"/>
                <w:szCs w:val="24"/>
              </w:rPr>
            </w:pPr>
            <w:r>
              <w:rPr>
                <w:rFonts w:ascii="Tahoma" w:hAnsi="Tahoma" w:cs="Tahoma"/>
                <w:szCs w:val="24"/>
              </w:rPr>
              <w:t>Senior Manager, Clinical Planning &amp; Development</w:t>
            </w:r>
          </w:p>
        </w:tc>
      </w:tr>
    </w:tbl>
    <w:p w:rsidR="00EB68F2" w:rsidRPr="00EB68F2" w:rsidRDefault="00EB68F2" w:rsidP="00EB68F2">
      <w:pPr>
        <w:widowControl/>
        <w:ind w:left="720"/>
        <w:rPr>
          <w:rFonts w:ascii="Calibri" w:hAnsi="Calibri"/>
          <w:sz w:val="23"/>
          <w:szCs w:val="23"/>
          <w:u w:val="single"/>
          <w:lang w:val="en-GB"/>
        </w:rPr>
      </w:pPr>
    </w:p>
    <w:p w:rsidR="008E1668" w:rsidRDefault="008E1668" w:rsidP="008E1668">
      <w:pPr>
        <w:widowControl/>
        <w:ind w:left="720"/>
        <w:rPr>
          <w:rFonts w:ascii="Calibri" w:hAnsi="Calibri"/>
          <w:szCs w:val="24"/>
          <w:u w:val="single"/>
          <w:lang w:val="en-GB"/>
        </w:rPr>
      </w:pPr>
    </w:p>
    <w:p w:rsidR="00CD1990" w:rsidRPr="00CD1990" w:rsidRDefault="00CD1990" w:rsidP="00CD1990">
      <w:pPr>
        <w:numPr>
          <w:ilvl w:val="0"/>
          <w:numId w:val="10"/>
        </w:numPr>
        <w:suppressAutoHyphens/>
        <w:autoSpaceDE w:val="0"/>
        <w:autoSpaceDN w:val="0"/>
        <w:adjustRightInd w:val="0"/>
        <w:textAlignment w:val="center"/>
        <w:rPr>
          <w:rFonts w:ascii="Tahoma" w:hAnsi="Tahoma" w:cs="Tahoma"/>
          <w:b/>
          <w:color w:val="000000"/>
          <w:szCs w:val="24"/>
        </w:rPr>
      </w:pPr>
      <w:r w:rsidRPr="00CD1990">
        <w:rPr>
          <w:rFonts w:ascii="Tahoma" w:hAnsi="Tahoma" w:cs="Tahoma"/>
          <w:b/>
          <w:color w:val="000000"/>
          <w:szCs w:val="24"/>
        </w:rPr>
        <w:t>Purpose</w:t>
      </w:r>
    </w:p>
    <w:p w:rsidR="00CD1990" w:rsidRPr="00CD1990" w:rsidRDefault="00CD1990" w:rsidP="00CD1990">
      <w:pPr>
        <w:numPr>
          <w:ilvl w:val="1"/>
          <w:numId w:val="10"/>
        </w:numPr>
        <w:suppressAutoHyphens/>
        <w:autoSpaceDE w:val="0"/>
        <w:autoSpaceDN w:val="0"/>
        <w:adjustRightInd w:val="0"/>
        <w:ind w:left="720" w:firstLine="0"/>
        <w:textAlignment w:val="center"/>
        <w:rPr>
          <w:rFonts w:ascii="Tahoma" w:hAnsi="Tahoma" w:cs="Tahoma"/>
          <w:color w:val="000000"/>
          <w:szCs w:val="24"/>
        </w:rPr>
      </w:pPr>
      <w:r w:rsidRPr="00CD1990">
        <w:rPr>
          <w:rFonts w:ascii="Tahoma" w:hAnsi="Tahoma" w:cs="Tahoma"/>
          <w:color w:val="000000"/>
          <w:szCs w:val="24"/>
        </w:rPr>
        <w:t>All trustees of the St. Joseph’s Hamilton Joint Boards of Governors (JBG)have a duty to ensure that the trust and confidence of the public in the integrity of the decision-making processes of the JBG is  maintained by ensuring that they and other trustees of the JBG are free from conflict or potential conflict (actual or perceived) in their decision-making. It is inherent in a trustee's fiduciary duty that conflicts of interest be avoided.</w:t>
      </w:r>
    </w:p>
    <w:p w:rsidR="00CD1990" w:rsidRPr="00CD1990" w:rsidRDefault="00CD1990" w:rsidP="00CD1990">
      <w:pPr>
        <w:numPr>
          <w:ilvl w:val="1"/>
          <w:numId w:val="10"/>
        </w:numPr>
        <w:suppressAutoHyphens/>
        <w:autoSpaceDE w:val="0"/>
        <w:autoSpaceDN w:val="0"/>
        <w:adjustRightInd w:val="0"/>
        <w:ind w:left="720" w:firstLine="0"/>
        <w:textAlignment w:val="center"/>
        <w:rPr>
          <w:rFonts w:ascii="Tahoma" w:hAnsi="Tahoma" w:cs="Tahoma"/>
          <w:color w:val="000000"/>
          <w:szCs w:val="24"/>
        </w:rPr>
      </w:pPr>
      <w:r w:rsidRPr="00CD1990">
        <w:rPr>
          <w:rFonts w:ascii="Tahoma" w:hAnsi="Tahoma" w:cs="Tahoma"/>
          <w:color w:val="000000"/>
          <w:szCs w:val="24"/>
        </w:rPr>
        <w:t xml:space="preserve">It is important that all trustees and officers understand their obligations when a conflict of interest or potential conflict arises in their decision making. </w:t>
      </w:r>
    </w:p>
    <w:p w:rsidR="00CD1990" w:rsidRPr="00CD1990" w:rsidRDefault="00CD1990" w:rsidP="00CD1990">
      <w:pPr>
        <w:suppressAutoHyphens/>
        <w:autoSpaceDE w:val="0"/>
        <w:autoSpaceDN w:val="0"/>
        <w:adjustRightInd w:val="0"/>
        <w:textAlignment w:val="center"/>
        <w:rPr>
          <w:rFonts w:ascii="Tahoma" w:hAnsi="Tahoma" w:cs="Tahoma"/>
          <w:color w:val="000000"/>
          <w:szCs w:val="24"/>
        </w:rPr>
      </w:pPr>
    </w:p>
    <w:p w:rsidR="00CD1990" w:rsidRPr="00CD1990" w:rsidRDefault="00CD1990" w:rsidP="00CD1990">
      <w:pPr>
        <w:numPr>
          <w:ilvl w:val="0"/>
          <w:numId w:val="10"/>
        </w:numPr>
        <w:rPr>
          <w:rFonts w:ascii="Tahoma" w:hAnsi="Tahoma" w:cs="Tahoma"/>
          <w:b/>
          <w:color w:val="000000"/>
          <w:szCs w:val="24"/>
        </w:rPr>
      </w:pPr>
      <w:r w:rsidRPr="00CD1990">
        <w:rPr>
          <w:rFonts w:ascii="Tahoma" w:hAnsi="Tahoma" w:cs="Tahoma"/>
          <w:b/>
          <w:color w:val="000000"/>
          <w:szCs w:val="24"/>
        </w:rPr>
        <w:t>Application</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Applies to all trustees and officers including ex officio directors, and all non-board members of committees.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“Officers” means officers appointed by the board including the president, a vice president, secretary or assistant secretary, treasurer or assistant treasurer, general manager and others who perform functions for the corporation similar to those normally performed by such officers.  </w:t>
      </w:r>
    </w:p>
    <w:p w:rsidR="00CD1990" w:rsidRPr="00CD1990" w:rsidRDefault="00CD1990" w:rsidP="00CD1990">
      <w:pPr>
        <w:ind w:left="360"/>
        <w:rPr>
          <w:rFonts w:ascii="Tahoma" w:hAnsi="Tahoma" w:cs="Tahoma"/>
          <w:color w:val="000000"/>
          <w:szCs w:val="24"/>
        </w:rPr>
      </w:pPr>
    </w:p>
    <w:p w:rsidR="00CD1990" w:rsidRPr="00CD1990" w:rsidRDefault="00CD1990" w:rsidP="00CD1990">
      <w:pPr>
        <w:numPr>
          <w:ilvl w:val="0"/>
          <w:numId w:val="10"/>
        </w:numPr>
        <w:rPr>
          <w:rFonts w:ascii="Tahoma" w:hAnsi="Tahoma" w:cs="Tahoma"/>
          <w:color w:val="000000"/>
          <w:szCs w:val="24"/>
        </w:rPr>
      </w:pPr>
      <w:r w:rsidRPr="00CD1990">
        <w:rPr>
          <w:rFonts w:ascii="Tahoma" w:hAnsi="Tahoma" w:cs="Tahoma"/>
          <w:b/>
          <w:color w:val="000000"/>
          <w:szCs w:val="24"/>
        </w:rPr>
        <w:t>Policy Statement</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Trustees, officers and non-board committee members shall avoid situations in which they may be in a position of conflict of interest or perceived conflict of interest.  The by-laws contain provisions with respect to conflict of interest that must be strictly adhered to.  </w:t>
      </w:r>
    </w:p>
    <w:p w:rsid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In addition to the by-laws, the process set out in this policy shall be followed when a conflict or potential conflict arises.  </w:t>
      </w:r>
    </w:p>
    <w:p w:rsid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numPr>
          <w:ilvl w:val="1"/>
          <w:numId w:val="10"/>
        </w:numPr>
        <w:rPr>
          <w:rFonts w:ascii="Tahoma" w:hAnsi="Tahoma" w:cs="Tahoma"/>
          <w:bCs/>
          <w:szCs w:val="24"/>
          <w:lang w:val="en-CA"/>
        </w:rPr>
      </w:pPr>
      <w:r w:rsidRPr="00CD1990">
        <w:rPr>
          <w:rFonts w:ascii="Tahoma" w:hAnsi="Tahoma" w:cs="Tahoma"/>
          <w:color w:val="000000"/>
          <w:szCs w:val="24"/>
        </w:rPr>
        <w:lastRenderedPageBreak/>
        <w:t>The policy is pursuant to the following by-law sections:</w:t>
      </w:r>
    </w:p>
    <w:p w:rsidR="00CD1990" w:rsidRPr="00CD1990" w:rsidRDefault="00CD1990" w:rsidP="00CD1990">
      <w:pPr>
        <w:numPr>
          <w:ilvl w:val="1"/>
          <w:numId w:val="12"/>
        </w:numPr>
        <w:rPr>
          <w:rFonts w:ascii="Tahoma" w:hAnsi="Tahoma" w:cs="Tahoma"/>
          <w:bCs/>
          <w:szCs w:val="24"/>
          <w:lang w:val="en-CA"/>
        </w:rPr>
      </w:pPr>
      <w:r w:rsidRPr="00CD1990">
        <w:rPr>
          <w:rFonts w:ascii="Tahoma" w:hAnsi="Tahoma" w:cs="Tahoma"/>
          <w:color w:val="000000"/>
          <w:szCs w:val="24"/>
        </w:rPr>
        <w:t>SJHH Administrative By-laws = Article 5</w:t>
      </w:r>
    </w:p>
    <w:p w:rsidR="00CD1990" w:rsidRPr="00CD1990" w:rsidRDefault="00CD1990" w:rsidP="00CD1990">
      <w:pPr>
        <w:numPr>
          <w:ilvl w:val="1"/>
          <w:numId w:val="12"/>
        </w:numPr>
        <w:rPr>
          <w:rFonts w:ascii="Tahoma" w:hAnsi="Tahoma" w:cs="Tahoma"/>
          <w:bCs/>
          <w:szCs w:val="24"/>
          <w:lang w:val="en-CA"/>
        </w:rPr>
      </w:pPr>
      <w:r w:rsidRPr="00CD1990">
        <w:rPr>
          <w:rFonts w:ascii="Tahoma" w:hAnsi="Tahoma" w:cs="Tahoma"/>
          <w:color w:val="000000"/>
          <w:szCs w:val="24"/>
        </w:rPr>
        <w:t>SJHC Administrative By-laws = Article 7.1</w:t>
      </w:r>
    </w:p>
    <w:p w:rsidR="00CD1990" w:rsidRPr="00CD1990" w:rsidRDefault="00CD1990" w:rsidP="00CD1990">
      <w:pPr>
        <w:numPr>
          <w:ilvl w:val="1"/>
          <w:numId w:val="12"/>
        </w:numPr>
        <w:rPr>
          <w:rFonts w:ascii="Tahoma" w:hAnsi="Tahoma" w:cs="Tahoma"/>
          <w:bCs/>
          <w:szCs w:val="24"/>
          <w:lang w:val="en-CA"/>
        </w:rPr>
      </w:pPr>
      <w:r w:rsidRPr="00CD1990">
        <w:rPr>
          <w:rFonts w:ascii="Tahoma" w:hAnsi="Tahoma" w:cs="Tahoma"/>
          <w:color w:val="000000"/>
          <w:szCs w:val="24"/>
        </w:rPr>
        <w:t>SJVD Administrative By-laws = Article 5</w:t>
      </w:r>
    </w:p>
    <w:p w:rsidR="00CD1990" w:rsidRPr="00CD1990" w:rsidRDefault="00CD1990" w:rsidP="00CD1990">
      <w:pPr>
        <w:ind w:left="1080"/>
        <w:rPr>
          <w:rFonts w:ascii="Tahoma" w:hAnsi="Tahoma" w:cs="Tahoma"/>
          <w:bCs/>
          <w:szCs w:val="24"/>
          <w:lang w:val="en-CA"/>
        </w:rPr>
      </w:pPr>
    </w:p>
    <w:p w:rsidR="00CD1990" w:rsidRPr="00CD1990" w:rsidRDefault="00CD1990" w:rsidP="00CD1990">
      <w:pPr>
        <w:numPr>
          <w:ilvl w:val="0"/>
          <w:numId w:val="10"/>
        </w:numPr>
        <w:suppressAutoHyphens/>
        <w:autoSpaceDE w:val="0"/>
        <w:autoSpaceDN w:val="0"/>
        <w:adjustRightInd w:val="0"/>
        <w:textAlignment w:val="center"/>
        <w:rPr>
          <w:rFonts w:ascii="Tahoma" w:hAnsi="Tahoma" w:cs="Tahoma"/>
          <w:b/>
          <w:color w:val="000000"/>
          <w:szCs w:val="24"/>
        </w:rPr>
      </w:pPr>
      <w:r w:rsidRPr="00CD1990">
        <w:rPr>
          <w:rFonts w:ascii="Tahoma" w:hAnsi="Tahoma" w:cs="Tahoma"/>
          <w:b/>
          <w:color w:val="000000"/>
          <w:szCs w:val="24"/>
        </w:rPr>
        <w:t>Description of Conflict of Interest</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A conflict of interest arises in any situation where a trustee's duty to act solely in the best interests of the corporation and to adhere to his or her fiduciary duties is compromised or impeded by any other interest, relationship or duty of the trustee.  A conflict of interest also includes circumstances where the trustee's duties to the corporation are in conflict with other duties owed by the trustee such that the trustee is not able to fully discharge the fiduciary duties owed to the corporation.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The situations in which potential conflict of interest may arise cannot be exhaustively set out.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Conflicts generally arise in the following situations:  </w:t>
      </w: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Transacting with the Corporation</w:t>
      </w:r>
    </w:p>
    <w:p w:rsidR="00CD1990" w:rsidRPr="00CD1990" w:rsidRDefault="00CD1990" w:rsidP="00CD1990">
      <w:pPr>
        <w:numPr>
          <w:ilvl w:val="0"/>
          <w:numId w:val="14"/>
        </w:numPr>
        <w:tabs>
          <w:tab w:val="left" w:pos="1080"/>
        </w:tabs>
        <w:suppressAutoHyphens/>
        <w:autoSpaceDE w:val="0"/>
        <w:autoSpaceDN w:val="0"/>
        <w:adjustRightInd w:val="0"/>
        <w:ind w:hanging="360"/>
        <w:textAlignment w:val="center"/>
        <w:rPr>
          <w:rFonts w:ascii="Tahoma" w:hAnsi="Tahoma" w:cs="Tahoma"/>
          <w:color w:val="000000"/>
          <w:szCs w:val="24"/>
        </w:rPr>
      </w:pPr>
      <w:r w:rsidRPr="00CD1990">
        <w:rPr>
          <w:rFonts w:ascii="Tahoma" w:hAnsi="Tahoma" w:cs="Tahoma"/>
          <w:color w:val="000000"/>
          <w:szCs w:val="24"/>
        </w:rPr>
        <w:t>When a trustee transacts with the corporation directly or indirectly.</w:t>
      </w:r>
    </w:p>
    <w:p w:rsidR="00CD1990" w:rsidRPr="00CD1990" w:rsidRDefault="00CD1990" w:rsidP="00CD1990">
      <w:pPr>
        <w:numPr>
          <w:ilvl w:val="0"/>
          <w:numId w:val="14"/>
        </w:numPr>
        <w:tabs>
          <w:tab w:val="left" w:pos="1080"/>
        </w:tabs>
        <w:suppressAutoHyphens/>
        <w:autoSpaceDE w:val="0"/>
        <w:autoSpaceDN w:val="0"/>
        <w:adjustRightInd w:val="0"/>
        <w:ind w:hanging="360"/>
        <w:textAlignment w:val="center"/>
        <w:rPr>
          <w:rFonts w:ascii="Tahoma" w:hAnsi="Tahoma" w:cs="Tahoma"/>
          <w:color w:val="000000"/>
          <w:szCs w:val="24"/>
        </w:rPr>
      </w:pPr>
      <w:r w:rsidRPr="00CD1990">
        <w:rPr>
          <w:rFonts w:ascii="Tahoma" w:hAnsi="Tahoma" w:cs="Tahoma"/>
          <w:color w:val="000000"/>
          <w:szCs w:val="24"/>
        </w:rPr>
        <w:t>When a trustee has a material direct or indirect interest in a transaction or contract with the corporation.</w:t>
      </w:r>
    </w:p>
    <w:p w:rsidR="00CD1990" w:rsidRPr="00CD1990" w:rsidRDefault="00CD1990" w:rsidP="00CD1990">
      <w:pPr>
        <w:tabs>
          <w:tab w:val="left" w:pos="1080"/>
        </w:tabs>
        <w:suppressAutoHyphens/>
        <w:autoSpaceDE w:val="0"/>
        <w:autoSpaceDN w:val="0"/>
        <w:adjustRightInd w:val="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Interest of a Relative</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When the corporation conducts business with suppliers of goods or services or any other party of which a relative or member of the household of a trustee is a principal, officer or representative.</w:t>
      </w:r>
    </w:p>
    <w:p w:rsidR="00CD1990" w:rsidRPr="00CD1990" w:rsidRDefault="00CD1990" w:rsidP="00CD1990">
      <w:pPr>
        <w:tabs>
          <w:tab w:val="left" w:pos="1080"/>
        </w:tabs>
        <w:suppressAutoHyphens/>
        <w:autoSpaceDE w:val="0"/>
        <w:autoSpaceDN w:val="0"/>
        <w:adjustRightInd w:val="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Gifts</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When a trustee or a member of the trustee’s household or any other person or entity designated by the trustee, accepts gifts, payments, services or anything else of more than a token or nominal value from a party with whom the corporation may transact business (including a supplier of goods or services) for the purposes of (or that may be perceived to be for the purposes of) influencing an act or decision of the board.</w:t>
      </w:r>
    </w:p>
    <w:p w:rsidR="00CD1990" w:rsidRPr="00CD1990" w:rsidRDefault="00CD1990" w:rsidP="00CD1990">
      <w:pPr>
        <w:tabs>
          <w:tab w:val="left" w:pos="1080"/>
        </w:tabs>
        <w:suppressAutoHyphens/>
        <w:autoSpaceDE w:val="0"/>
        <w:autoSpaceDN w:val="0"/>
        <w:adjustRightInd w:val="0"/>
        <w:ind w:left="108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Acting for an Improper Purpose</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 xml:space="preserve">When trustees exercise their powers motivated by self-interest or other improper purposes. Trustees must act solely in the best interest of the corporation. Trustees who are nominees of a particular group must act in the best interest of the corporation even if this conflicts with the interests of the </w:t>
      </w:r>
      <w:r w:rsidRPr="00CD1990">
        <w:rPr>
          <w:rFonts w:ascii="Tahoma" w:hAnsi="Tahoma" w:cs="Tahoma"/>
          <w:color w:val="000000"/>
          <w:szCs w:val="24"/>
        </w:rPr>
        <w:lastRenderedPageBreak/>
        <w:t>nominating party.</w:t>
      </w:r>
    </w:p>
    <w:p w:rsidR="00CD1990" w:rsidRPr="00CD1990" w:rsidRDefault="00CD1990" w:rsidP="00CD1990">
      <w:pPr>
        <w:tabs>
          <w:tab w:val="left" w:pos="1080"/>
        </w:tabs>
        <w:suppressAutoHyphens/>
        <w:autoSpaceDE w:val="0"/>
        <w:autoSpaceDN w:val="0"/>
        <w:adjustRightInd w:val="0"/>
        <w:ind w:left="108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Appropriation of Corporate Opportunity</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When a trustee diverts to his or her own use, an opportunity or advantage that belongs to the corporation.</w:t>
      </w:r>
    </w:p>
    <w:p w:rsidR="00CD1990" w:rsidRPr="00CD1990" w:rsidRDefault="00CD1990" w:rsidP="00CD1990">
      <w:pPr>
        <w:tabs>
          <w:tab w:val="left" w:pos="1080"/>
        </w:tabs>
        <w:suppressAutoHyphens/>
        <w:autoSpaceDE w:val="0"/>
        <w:autoSpaceDN w:val="0"/>
        <w:adjustRightInd w:val="0"/>
        <w:ind w:left="108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Duty to Disclose Information of Value to the Corporation</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When trustees fail to disclose information that is relevant to a vital aspect of the corporation’s affairs.</w:t>
      </w:r>
    </w:p>
    <w:p w:rsidR="00CD1990" w:rsidRPr="00CD1990" w:rsidRDefault="00CD1990" w:rsidP="00CD1990">
      <w:pPr>
        <w:tabs>
          <w:tab w:val="left" w:pos="1080"/>
        </w:tabs>
        <w:suppressAutoHyphens/>
        <w:autoSpaceDE w:val="0"/>
        <w:autoSpaceDN w:val="0"/>
        <w:adjustRightInd w:val="0"/>
        <w:ind w:left="1080"/>
        <w:textAlignment w:val="center"/>
        <w:rPr>
          <w:rFonts w:ascii="Tahoma" w:hAnsi="Tahoma" w:cs="Tahoma"/>
          <w:color w:val="000000"/>
          <w:szCs w:val="24"/>
        </w:rPr>
      </w:pPr>
    </w:p>
    <w:p w:rsidR="00CD1990" w:rsidRPr="00CD1990" w:rsidRDefault="00CD1990" w:rsidP="00CD1990">
      <w:pPr>
        <w:numPr>
          <w:ilvl w:val="0"/>
          <w:numId w:val="13"/>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Serving on Other Corporations</w:t>
      </w:r>
    </w:p>
    <w:p w:rsidR="00CD1990" w:rsidRPr="00CD1990" w:rsidRDefault="00CD1990" w:rsidP="00CD1990">
      <w:pPr>
        <w:numPr>
          <w:ilvl w:val="0"/>
          <w:numId w:val="15"/>
        </w:numPr>
        <w:tabs>
          <w:tab w:val="left" w:pos="1080"/>
        </w:tabs>
        <w:suppressAutoHyphens/>
        <w:autoSpaceDE w:val="0"/>
        <w:autoSpaceDN w:val="0"/>
        <w:adjustRightInd w:val="0"/>
        <w:ind w:left="1080"/>
        <w:textAlignment w:val="center"/>
        <w:rPr>
          <w:rFonts w:ascii="Tahoma" w:hAnsi="Tahoma" w:cs="Tahoma"/>
          <w:color w:val="000000"/>
          <w:szCs w:val="24"/>
        </w:rPr>
      </w:pPr>
      <w:r w:rsidRPr="00CD1990">
        <w:rPr>
          <w:rFonts w:ascii="Tahoma" w:hAnsi="Tahoma" w:cs="Tahoma"/>
          <w:color w:val="000000"/>
          <w:szCs w:val="24"/>
        </w:rPr>
        <w:t>A trustee may be in a position where there is a conflict of “duty and duty”. This may arise where the trustee serves as a trustee of two corporations that are competing or transacting with one another.  It may also arise where a trustee has an association or relationship with another entity.   For example, if two corporations are both seeking to take advantage of the same opportunity, a trustee may be in possession of confidential information received in one boardroom or related to the matter that is of importance to a decision being made in the other boardroom.  The trustee cannot discharge the duty to maintain such information in confidence while at the same time discharging the duty to make disclosure.  The trustee cannot act to advance any interests other than those of the corporation.</w:t>
      </w:r>
    </w:p>
    <w:p w:rsidR="00CD1990" w:rsidRPr="00CD1990" w:rsidRDefault="00CD1990" w:rsidP="00CD1990">
      <w:pPr>
        <w:tabs>
          <w:tab w:val="left" w:pos="1080"/>
        </w:tabs>
        <w:suppressAutoHyphens/>
        <w:autoSpaceDE w:val="0"/>
        <w:autoSpaceDN w:val="0"/>
        <w:adjustRightInd w:val="0"/>
        <w:ind w:left="1080"/>
        <w:textAlignment w:val="center"/>
        <w:rPr>
          <w:rFonts w:ascii="Tahoma" w:hAnsi="Tahoma" w:cs="Tahoma"/>
          <w:color w:val="000000"/>
          <w:szCs w:val="24"/>
        </w:rPr>
      </w:pPr>
    </w:p>
    <w:p w:rsidR="00CD1990" w:rsidRPr="00CD1990" w:rsidRDefault="00CD1990" w:rsidP="00CD1990">
      <w:pPr>
        <w:numPr>
          <w:ilvl w:val="0"/>
          <w:numId w:val="10"/>
        </w:numPr>
        <w:suppressAutoHyphens/>
        <w:autoSpaceDE w:val="0"/>
        <w:autoSpaceDN w:val="0"/>
        <w:adjustRightInd w:val="0"/>
        <w:textAlignment w:val="center"/>
        <w:rPr>
          <w:rFonts w:ascii="Tahoma" w:hAnsi="Tahoma" w:cs="Tahoma"/>
          <w:b/>
          <w:color w:val="000000"/>
          <w:szCs w:val="24"/>
        </w:rPr>
      </w:pPr>
      <w:r w:rsidRPr="00CD1990">
        <w:rPr>
          <w:rFonts w:ascii="Tahoma" w:hAnsi="Tahoma" w:cs="Tahoma"/>
          <w:b/>
          <w:color w:val="000000"/>
          <w:szCs w:val="24"/>
        </w:rPr>
        <w:t>Process for Resolution of Conflicts and Addressing Breaches of Duty</w:t>
      </w:r>
    </w:p>
    <w:p w:rsidR="00CD1990" w:rsidRPr="00CD1990" w:rsidRDefault="00CD1990" w:rsidP="00CD1990">
      <w:pPr>
        <w:numPr>
          <w:ilvl w:val="1"/>
          <w:numId w:val="10"/>
        </w:numPr>
        <w:suppressAutoHyphens/>
        <w:autoSpaceDE w:val="0"/>
        <w:autoSpaceDN w:val="0"/>
        <w:adjustRightInd w:val="0"/>
        <w:textAlignment w:val="center"/>
        <w:rPr>
          <w:rFonts w:ascii="Tahoma" w:hAnsi="Tahoma" w:cs="Tahoma"/>
          <w:b/>
          <w:color w:val="000000"/>
          <w:szCs w:val="24"/>
          <w:u w:val="single"/>
        </w:rPr>
      </w:pPr>
      <w:r w:rsidRPr="00CD1990">
        <w:rPr>
          <w:rFonts w:ascii="Tahoma" w:hAnsi="Tahoma" w:cs="Tahoma"/>
          <w:color w:val="000000"/>
          <w:szCs w:val="24"/>
          <w:u w:val="single"/>
        </w:rPr>
        <w:t>Disclosure of Conflicts</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A trustee, officer or committee member who is in a position of conflict or potential conflict shall immediately disclose such conflict to the board by notification to the chair or any vice chair of the board.  Where the chair has a conflict, notice shall be given to the vice chair. The disclosure shall be sufficient to disclose the nature and extent of the interest. Disclosure shall be made at the earliest possible time and, where possible, prior to any discussion and vote on the matter.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br/>
        <w:t>Where (</w:t>
      </w:r>
      <w:proofErr w:type="spellStart"/>
      <w:r w:rsidRPr="00CD1990">
        <w:rPr>
          <w:rFonts w:ascii="Tahoma" w:hAnsi="Tahoma" w:cs="Tahoma"/>
          <w:color w:val="000000"/>
          <w:szCs w:val="24"/>
        </w:rPr>
        <w:t>i</w:t>
      </w:r>
      <w:proofErr w:type="spellEnd"/>
      <w:r w:rsidRPr="00CD1990">
        <w:rPr>
          <w:rFonts w:ascii="Tahoma" w:hAnsi="Tahoma" w:cs="Tahoma"/>
          <w:color w:val="000000"/>
          <w:szCs w:val="24"/>
        </w:rPr>
        <w:t xml:space="preserve">) a trustee is not present at a meeting where a matter in which the trustee has a conflict is first discussed and/or voted upon, or (ii) a conflict arises for a trustee after a matter has been discussed but not yet voted upon by the board, or (iii) a trustee becomes conflicted after a matter has been approved, the trustee shall make the declaration of the conflict to the chair or vice chair as soon as possible and at the next meeting of the board.  </w:t>
      </w: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lastRenderedPageBreak/>
        <w:t xml:space="preserve">If an officer becomes interested in a contract or transaction after it is made or entered into, the disclosure shall be made as soon as possible after the officer becomes so interested.  </w:t>
      </w: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A trustee or officer may make a general declaration of the trustee's relationships and interests in entities or persons that give rise to conflicts.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numPr>
          <w:ilvl w:val="1"/>
          <w:numId w:val="10"/>
        </w:numPr>
        <w:suppressAutoHyphens/>
        <w:autoSpaceDE w:val="0"/>
        <w:autoSpaceDN w:val="0"/>
        <w:adjustRightInd w:val="0"/>
        <w:textAlignment w:val="center"/>
        <w:rPr>
          <w:rFonts w:ascii="Tahoma" w:hAnsi="Tahoma" w:cs="Tahoma"/>
          <w:b/>
          <w:color w:val="000000"/>
          <w:szCs w:val="24"/>
          <w:u w:val="single"/>
        </w:rPr>
      </w:pPr>
      <w:r w:rsidRPr="00CD1990">
        <w:rPr>
          <w:rFonts w:ascii="Tahoma" w:hAnsi="Tahoma" w:cs="Tahoma"/>
          <w:color w:val="000000"/>
          <w:szCs w:val="24"/>
          <w:u w:val="single"/>
        </w:rPr>
        <w:t>Abstain from Discussions</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The trustee or officer who has declared a conflict shall not be present during the discussion or vote in respect of the matter in which he or she has a conflict and shall not attempt in any way to influence the voting.</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numPr>
          <w:ilvl w:val="0"/>
          <w:numId w:val="10"/>
        </w:numPr>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 xml:space="preserve">Process for Resolution of Conflicts and Addressing Breaches of Duty </w:t>
      </w:r>
    </w:p>
    <w:p w:rsidR="00CD1990" w:rsidRPr="00CD1990" w:rsidRDefault="00CD1990" w:rsidP="00CD1990">
      <w:pPr>
        <w:numPr>
          <w:ilvl w:val="1"/>
          <w:numId w:val="10"/>
        </w:numPr>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All trustees shall comply with the requirements of the by-laws.</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A trustee may be referred to the process outlined below in any of the following circumstances:</w:t>
      </w:r>
    </w:p>
    <w:p w:rsidR="00CD1990" w:rsidRPr="00CD1990" w:rsidRDefault="00CD1990" w:rsidP="00CD1990">
      <w:pPr>
        <w:numPr>
          <w:ilvl w:val="0"/>
          <w:numId w:val="16"/>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Circumstances for Referral</w:t>
      </w:r>
    </w:p>
    <w:p w:rsidR="00CD1990" w:rsidRPr="00CD1990" w:rsidRDefault="00CD1990" w:rsidP="00CD1990">
      <w:pPr>
        <w:tabs>
          <w:tab w:val="left" w:pos="1080"/>
        </w:tabs>
        <w:suppressAutoHyphens/>
        <w:autoSpaceDE w:val="0"/>
        <w:autoSpaceDN w:val="0"/>
        <w:adjustRightInd w:val="0"/>
        <w:ind w:left="360"/>
        <w:textAlignment w:val="center"/>
        <w:rPr>
          <w:rFonts w:ascii="Tahoma" w:hAnsi="Tahoma" w:cs="Tahoma"/>
          <w:color w:val="000000"/>
          <w:szCs w:val="24"/>
        </w:rPr>
      </w:pPr>
      <w:r w:rsidRPr="00CD1990">
        <w:rPr>
          <w:rFonts w:ascii="Tahoma" w:hAnsi="Tahoma" w:cs="Tahoma"/>
          <w:color w:val="000000"/>
          <w:szCs w:val="24"/>
        </w:rPr>
        <w:t xml:space="preserve">       Where any trustee believes that he or she or another trustee:</w:t>
      </w:r>
    </w:p>
    <w:p w:rsidR="00CD1990" w:rsidRPr="00CD1990" w:rsidRDefault="00CD1990" w:rsidP="00CD1990">
      <w:pPr>
        <w:numPr>
          <w:ilvl w:val="1"/>
          <w:numId w:val="18"/>
        </w:numPr>
        <w:tabs>
          <w:tab w:val="left" w:pos="1080"/>
        </w:tabs>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Has breached his or her duties to the corporation;</w:t>
      </w:r>
    </w:p>
    <w:p w:rsidR="00CD1990" w:rsidRPr="00CD1990" w:rsidRDefault="00CD1990" w:rsidP="00CD1990">
      <w:pPr>
        <w:numPr>
          <w:ilvl w:val="1"/>
          <w:numId w:val="18"/>
        </w:numPr>
        <w:tabs>
          <w:tab w:val="left" w:pos="1080"/>
        </w:tabs>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Is in a position where there is a potential breach of duty to the corporation;</w:t>
      </w:r>
    </w:p>
    <w:p w:rsidR="00CD1990" w:rsidRPr="00CD1990" w:rsidRDefault="00CD1990" w:rsidP="00CD1990">
      <w:pPr>
        <w:numPr>
          <w:ilvl w:val="1"/>
          <w:numId w:val="18"/>
        </w:numPr>
        <w:tabs>
          <w:tab w:val="left" w:pos="1080"/>
        </w:tabs>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Is in a situation of actual or potential conflict of interest; or</w:t>
      </w:r>
    </w:p>
    <w:p w:rsidR="00CD1990" w:rsidRPr="00CD1990" w:rsidRDefault="00CD1990" w:rsidP="00CD1990">
      <w:pPr>
        <w:numPr>
          <w:ilvl w:val="1"/>
          <w:numId w:val="18"/>
        </w:numPr>
        <w:tabs>
          <w:tab w:val="left" w:pos="1080"/>
        </w:tabs>
        <w:suppressAutoHyphens/>
        <w:autoSpaceDE w:val="0"/>
        <w:autoSpaceDN w:val="0"/>
        <w:adjustRightInd w:val="0"/>
        <w:textAlignment w:val="center"/>
        <w:rPr>
          <w:rFonts w:ascii="Tahoma" w:hAnsi="Tahoma" w:cs="Tahoma"/>
          <w:color w:val="000000"/>
          <w:szCs w:val="24"/>
        </w:rPr>
      </w:pPr>
      <w:r w:rsidRPr="00CD1990">
        <w:rPr>
          <w:rFonts w:ascii="Tahoma" w:hAnsi="Tahoma" w:cs="Tahoma"/>
          <w:color w:val="000000"/>
          <w:szCs w:val="24"/>
        </w:rPr>
        <w:t xml:space="preserve">Has behaved or is likely to behave in a manner that is not consistent with the highest standards of trust and integrity, and such </w:t>
      </w:r>
      <w:proofErr w:type="spellStart"/>
      <w:r w:rsidRPr="00CD1990">
        <w:rPr>
          <w:rFonts w:ascii="Tahoma" w:hAnsi="Tahoma" w:cs="Tahoma"/>
          <w:color w:val="000000"/>
          <w:szCs w:val="24"/>
        </w:rPr>
        <w:t>behaviour</w:t>
      </w:r>
      <w:proofErr w:type="spellEnd"/>
      <w:r w:rsidRPr="00CD1990">
        <w:rPr>
          <w:rFonts w:ascii="Tahoma" w:hAnsi="Tahoma" w:cs="Tahoma"/>
          <w:color w:val="000000"/>
          <w:szCs w:val="24"/>
        </w:rPr>
        <w:t xml:space="preserve"> may have an adverse impact on the corporation.</w:t>
      </w:r>
    </w:p>
    <w:p w:rsidR="00CD1990" w:rsidRPr="00CD1990" w:rsidRDefault="00CD1990" w:rsidP="00CD1990">
      <w:pPr>
        <w:tabs>
          <w:tab w:val="left" w:pos="1080"/>
        </w:tabs>
        <w:suppressAutoHyphens/>
        <w:autoSpaceDE w:val="0"/>
        <w:autoSpaceDN w:val="0"/>
        <w:adjustRightInd w:val="0"/>
        <w:ind w:left="1800"/>
        <w:textAlignment w:val="center"/>
        <w:rPr>
          <w:rFonts w:ascii="Tahoma" w:hAnsi="Tahoma" w:cs="Tahoma"/>
          <w:color w:val="000000"/>
          <w:szCs w:val="24"/>
        </w:rPr>
      </w:pPr>
    </w:p>
    <w:p w:rsidR="00CD1990" w:rsidRPr="00CD1990" w:rsidRDefault="00CD1990" w:rsidP="00CD1990">
      <w:pPr>
        <w:numPr>
          <w:ilvl w:val="0"/>
          <w:numId w:val="16"/>
        </w:numPr>
        <w:suppressAutoHyphens/>
        <w:autoSpaceDE w:val="0"/>
        <w:autoSpaceDN w:val="0"/>
        <w:adjustRightInd w:val="0"/>
        <w:textAlignment w:val="center"/>
        <w:rPr>
          <w:rFonts w:ascii="Tahoma" w:hAnsi="Tahoma" w:cs="Tahoma"/>
          <w:color w:val="000000"/>
          <w:szCs w:val="24"/>
          <w:u w:val="single"/>
        </w:rPr>
      </w:pPr>
      <w:r w:rsidRPr="00CD1990">
        <w:rPr>
          <w:rFonts w:ascii="Tahoma" w:hAnsi="Tahoma" w:cs="Tahoma"/>
          <w:color w:val="000000"/>
          <w:szCs w:val="24"/>
          <w:u w:val="single"/>
        </w:rPr>
        <w:t>Process for Resolution</w:t>
      </w: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r w:rsidRPr="00CD1990">
        <w:rPr>
          <w:rFonts w:ascii="Tahoma" w:hAnsi="Tahoma" w:cs="Tahoma"/>
          <w:color w:val="000000"/>
          <w:szCs w:val="24"/>
        </w:rPr>
        <w:t xml:space="preserve">       The matter shall be referred to the following process:</w:t>
      </w:r>
    </w:p>
    <w:p w:rsidR="00CD1990" w:rsidRPr="00CD1990" w:rsidRDefault="00CD1990" w:rsidP="00CD1990">
      <w:pPr>
        <w:numPr>
          <w:ilvl w:val="0"/>
          <w:numId w:val="17"/>
        </w:numPr>
        <w:suppressAutoHyphens/>
        <w:autoSpaceDE w:val="0"/>
        <w:autoSpaceDN w:val="0"/>
        <w:adjustRightInd w:val="0"/>
        <w:ind w:left="1440"/>
        <w:textAlignment w:val="center"/>
        <w:rPr>
          <w:rFonts w:ascii="Tahoma" w:hAnsi="Tahoma" w:cs="Tahoma"/>
          <w:color w:val="000000"/>
          <w:szCs w:val="24"/>
        </w:rPr>
      </w:pPr>
      <w:r w:rsidRPr="00CD1990">
        <w:rPr>
          <w:rFonts w:ascii="Tahoma" w:hAnsi="Tahoma" w:cs="Tahoma"/>
          <w:color w:val="000000"/>
          <w:szCs w:val="24"/>
        </w:rPr>
        <w:t>Refer matter to chair or where the issue may involve the chair, to any vice chair, with notice to chief executive officer.</w:t>
      </w:r>
    </w:p>
    <w:p w:rsidR="00CD1990" w:rsidRPr="00CD1990" w:rsidRDefault="00CD1990" w:rsidP="00CD1990">
      <w:pPr>
        <w:numPr>
          <w:ilvl w:val="0"/>
          <w:numId w:val="17"/>
        </w:numPr>
        <w:suppressAutoHyphens/>
        <w:autoSpaceDE w:val="0"/>
        <w:autoSpaceDN w:val="0"/>
        <w:adjustRightInd w:val="0"/>
        <w:ind w:left="1440"/>
        <w:textAlignment w:val="center"/>
        <w:rPr>
          <w:rFonts w:ascii="Tahoma" w:hAnsi="Tahoma" w:cs="Tahoma"/>
          <w:color w:val="000000"/>
          <w:szCs w:val="24"/>
        </w:rPr>
      </w:pPr>
      <w:r w:rsidRPr="00CD1990">
        <w:rPr>
          <w:rFonts w:ascii="Tahoma" w:hAnsi="Tahoma" w:cs="Tahoma"/>
          <w:color w:val="000000"/>
          <w:szCs w:val="24"/>
        </w:rPr>
        <w:t>Chair (or vice chair as the case may be) may either (</w:t>
      </w:r>
      <w:proofErr w:type="spellStart"/>
      <w:r w:rsidRPr="00CD1990">
        <w:rPr>
          <w:rFonts w:ascii="Tahoma" w:hAnsi="Tahoma" w:cs="Tahoma"/>
          <w:color w:val="000000"/>
          <w:szCs w:val="24"/>
        </w:rPr>
        <w:t>i</w:t>
      </w:r>
      <w:proofErr w:type="spellEnd"/>
      <w:r w:rsidRPr="00CD1990">
        <w:rPr>
          <w:rFonts w:ascii="Tahoma" w:hAnsi="Tahoma" w:cs="Tahoma"/>
          <w:color w:val="000000"/>
          <w:szCs w:val="24"/>
        </w:rPr>
        <w:t>) attempt to resolve the matter informally, or (ii) refer the matter to either the executive committee (if one has been established) or to an ad hoc sub-committee of the board established by the chair (or vice chair, as the case may be) which shall report to the board.</w:t>
      </w:r>
    </w:p>
    <w:p w:rsidR="00CD1990" w:rsidRPr="00CD1990" w:rsidRDefault="00CD1990" w:rsidP="00CD1990">
      <w:pPr>
        <w:numPr>
          <w:ilvl w:val="0"/>
          <w:numId w:val="17"/>
        </w:numPr>
        <w:suppressAutoHyphens/>
        <w:autoSpaceDE w:val="0"/>
        <w:autoSpaceDN w:val="0"/>
        <w:adjustRightInd w:val="0"/>
        <w:ind w:left="1440"/>
        <w:textAlignment w:val="center"/>
        <w:rPr>
          <w:rFonts w:ascii="Tahoma" w:hAnsi="Tahoma" w:cs="Tahoma"/>
          <w:color w:val="000000"/>
          <w:szCs w:val="24"/>
        </w:rPr>
      </w:pPr>
      <w:r w:rsidRPr="00CD1990">
        <w:rPr>
          <w:rFonts w:ascii="Tahoma" w:hAnsi="Tahoma" w:cs="Tahoma"/>
          <w:color w:val="000000"/>
          <w:szCs w:val="24"/>
        </w:rPr>
        <w:t xml:space="preserve">If the chair or vice chair elects to attempt to resolve the matter informally and the matter cannot be informally resolved to the satisfaction of the chair (or vice chair as the case may be), the trustee referring the matter and the trustee involved, then the chair or vice chair shall refer the matter </w:t>
      </w:r>
      <w:r w:rsidRPr="00CD1990">
        <w:rPr>
          <w:rFonts w:ascii="Tahoma" w:hAnsi="Tahoma" w:cs="Tahoma"/>
          <w:color w:val="000000"/>
          <w:szCs w:val="24"/>
        </w:rPr>
        <w:lastRenderedPageBreak/>
        <w:t>to the process in (b) (ii) above.</w:t>
      </w:r>
    </w:p>
    <w:p w:rsidR="00CD1990" w:rsidRPr="00CD1990" w:rsidRDefault="00CD1990" w:rsidP="00CD1990">
      <w:pPr>
        <w:numPr>
          <w:ilvl w:val="0"/>
          <w:numId w:val="17"/>
        </w:numPr>
        <w:suppressAutoHyphens/>
        <w:autoSpaceDE w:val="0"/>
        <w:autoSpaceDN w:val="0"/>
        <w:adjustRightInd w:val="0"/>
        <w:ind w:left="1440"/>
        <w:textAlignment w:val="center"/>
        <w:rPr>
          <w:rFonts w:ascii="Tahoma" w:hAnsi="Tahoma" w:cs="Tahoma"/>
          <w:color w:val="000000"/>
          <w:szCs w:val="24"/>
        </w:rPr>
      </w:pPr>
      <w:r w:rsidRPr="00CD1990">
        <w:rPr>
          <w:rFonts w:ascii="Tahoma" w:hAnsi="Tahoma" w:cs="Tahoma"/>
          <w:color w:val="000000"/>
          <w:szCs w:val="24"/>
        </w:rPr>
        <w:t>A decision of the board by majority resolution shall be determinative of the matter.</w:t>
      </w:r>
    </w:p>
    <w:p w:rsidR="00CD1990" w:rsidRPr="00CD1990" w:rsidRDefault="00CD1990" w:rsidP="00CD1990">
      <w:pPr>
        <w:suppressAutoHyphens/>
        <w:autoSpaceDE w:val="0"/>
        <w:autoSpaceDN w:val="0"/>
        <w:adjustRightInd w:val="0"/>
        <w:ind w:left="144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It is recognized that if a conflict, or other matter referred cannot be resolved to the satisfaction of the board (by simple majority resolution) or if a breach of duty has occurred, a trustee may be asked to resign or may be subject to removal pursuant to the by-laws and Corporations Act. </w:t>
      </w: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r w:rsidRPr="00CD1990">
        <w:rPr>
          <w:rFonts w:ascii="Tahoma" w:hAnsi="Tahoma" w:cs="Tahoma"/>
          <w:color w:val="000000"/>
          <w:szCs w:val="24"/>
        </w:rPr>
        <w:t xml:space="preserve"> </w:t>
      </w:r>
    </w:p>
    <w:p w:rsidR="00CD1990" w:rsidRPr="00CD1990" w:rsidRDefault="00CD1990" w:rsidP="00CD1990">
      <w:pPr>
        <w:numPr>
          <w:ilvl w:val="0"/>
          <w:numId w:val="10"/>
        </w:numPr>
        <w:suppressAutoHyphens/>
        <w:autoSpaceDE w:val="0"/>
        <w:autoSpaceDN w:val="0"/>
        <w:adjustRightInd w:val="0"/>
        <w:textAlignment w:val="center"/>
        <w:rPr>
          <w:rFonts w:ascii="Tahoma" w:hAnsi="Tahoma" w:cs="Tahoma"/>
          <w:b/>
          <w:color w:val="000000"/>
          <w:szCs w:val="24"/>
        </w:rPr>
      </w:pPr>
      <w:r w:rsidRPr="00CD1990">
        <w:rPr>
          <w:rFonts w:ascii="Tahoma" w:hAnsi="Tahoma" w:cs="Tahoma"/>
          <w:b/>
          <w:color w:val="000000"/>
          <w:szCs w:val="24"/>
        </w:rPr>
        <w:t xml:space="preserve">Perceived Conflicts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It is acknowledged that not all conflicts or potential conflicts may be satisfactorily resolved by strict compliance with the by-laws.  There may be cases where the perception of a conflict of interest or breach of duty (even where no conflict exists or breach has occurred) may be harmful to the corporation notwithstanding that there has been compliance with the by-laws.  In such circumstances, the process set out in this policy for addressing conflicts and breaches of duty shall be followed.  </w:t>
      </w: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720"/>
        <w:textAlignment w:val="center"/>
        <w:rPr>
          <w:rFonts w:ascii="Tahoma" w:hAnsi="Tahoma" w:cs="Tahoma"/>
          <w:color w:val="000000"/>
          <w:szCs w:val="24"/>
        </w:rPr>
      </w:pPr>
      <w:r w:rsidRPr="00CD1990">
        <w:rPr>
          <w:rFonts w:ascii="Tahoma" w:hAnsi="Tahoma" w:cs="Tahoma"/>
          <w:color w:val="000000"/>
          <w:szCs w:val="24"/>
        </w:rPr>
        <w:t xml:space="preserve">It is recognized that the perception of conflict or breach of duty may be harmful to the corporation even where no conflict exists or breach has occurred and it may be in the best interests of the corporation that the trustee be asked to resign.  </w:t>
      </w: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p>
    <w:p w:rsidR="00CD1990" w:rsidRPr="00CD1990" w:rsidRDefault="00CD1990" w:rsidP="00CD1990">
      <w:pPr>
        <w:numPr>
          <w:ilvl w:val="0"/>
          <w:numId w:val="10"/>
        </w:numPr>
        <w:suppressAutoHyphens/>
        <w:autoSpaceDE w:val="0"/>
        <w:autoSpaceDN w:val="0"/>
        <w:adjustRightInd w:val="0"/>
        <w:textAlignment w:val="center"/>
        <w:rPr>
          <w:rFonts w:ascii="Tahoma" w:hAnsi="Tahoma" w:cs="Tahoma"/>
          <w:b/>
          <w:color w:val="000000"/>
          <w:szCs w:val="24"/>
        </w:rPr>
      </w:pPr>
      <w:r w:rsidRPr="00CD1990">
        <w:rPr>
          <w:rFonts w:ascii="Tahoma" w:hAnsi="Tahoma" w:cs="Tahoma"/>
          <w:b/>
          <w:color w:val="000000"/>
          <w:szCs w:val="24"/>
        </w:rPr>
        <w:t xml:space="preserve">Amendment  </w:t>
      </w:r>
    </w:p>
    <w:p w:rsidR="00CD1990" w:rsidRPr="00CD1990" w:rsidRDefault="00CD1990" w:rsidP="00CD1990">
      <w:pPr>
        <w:suppressAutoHyphens/>
        <w:autoSpaceDE w:val="0"/>
        <w:autoSpaceDN w:val="0"/>
        <w:adjustRightInd w:val="0"/>
        <w:ind w:left="360" w:firstLine="360"/>
        <w:textAlignment w:val="center"/>
        <w:rPr>
          <w:rFonts w:ascii="Tahoma" w:hAnsi="Tahoma" w:cs="Tahoma"/>
          <w:color w:val="000000"/>
          <w:szCs w:val="24"/>
        </w:rPr>
      </w:pPr>
      <w:r w:rsidRPr="00CD1990">
        <w:rPr>
          <w:rFonts w:ascii="Tahoma" w:hAnsi="Tahoma" w:cs="Tahoma"/>
          <w:color w:val="000000"/>
          <w:szCs w:val="24"/>
        </w:rPr>
        <w:t>This policy may be amended by the board.</w:t>
      </w:r>
    </w:p>
    <w:p w:rsidR="00CD1990" w:rsidRPr="00CD1990" w:rsidRDefault="00CD1990" w:rsidP="00CD1990">
      <w:pPr>
        <w:suppressAutoHyphens/>
        <w:autoSpaceDE w:val="0"/>
        <w:autoSpaceDN w:val="0"/>
        <w:adjustRightInd w:val="0"/>
        <w:ind w:left="360" w:firstLine="36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360"/>
        <w:textAlignment w:val="center"/>
        <w:rPr>
          <w:rFonts w:ascii="Tahoma" w:hAnsi="Tahoma" w:cs="Tahoma"/>
          <w:color w:val="000000"/>
          <w:szCs w:val="24"/>
        </w:rPr>
      </w:pPr>
    </w:p>
    <w:p w:rsidR="00CD1990" w:rsidRPr="00CD1990" w:rsidRDefault="00CD1990" w:rsidP="00CD1990">
      <w:pPr>
        <w:suppressAutoHyphens/>
        <w:autoSpaceDE w:val="0"/>
        <w:autoSpaceDN w:val="0"/>
        <w:adjustRightInd w:val="0"/>
        <w:ind w:left="360"/>
        <w:textAlignment w:val="center"/>
        <w:rPr>
          <w:rFonts w:ascii="Tahoma" w:hAnsi="Tahoma" w:cs="Tahoma"/>
          <w:b/>
          <w:color w:val="000000"/>
          <w:szCs w:val="24"/>
        </w:rPr>
      </w:pPr>
      <w:r w:rsidRPr="00CD1990">
        <w:rPr>
          <w:rFonts w:ascii="Tahoma" w:hAnsi="Tahoma" w:cs="Tahoma"/>
          <w:b/>
          <w:color w:val="000000"/>
          <w:szCs w:val="24"/>
        </w:rPr>
        <w:t xml:space="preserve">Approval Date: </w:t>
      </w:r>
      <w:r w:rsidRPr="00CD1990">
        <w:rPr>
          <w:rFonts w:ascii="Tahoma" w:hAnsi="Tahoma" w:cs="Tahoma"/>
          <w:color w:val="000000"/>
          <w:szCs w:val="24"/>
        </w:rPr>
        <w:t>June 28</w:t>
      </w:r>
      <w:r w:rsidRPr="00CD1990">
        <w:rPr>
          <w:rFonts w:ascii="Tahoma" w:hAnsi="Tahoma" w:cs="Tahoma"/>
          <w:color w:val="000000"/>
          <w:szCs w:val="24"/>
          <w:vertAlign w:val="superscript"/>
        </w:rPr>
        <w:t>th</w:t>
      </w:r>
      <w:r w:rsidRPr="00CD1990">
        <w:rPr>
          <w:rFonts w:ascii="Tahoma" w:hAnsi="Tahoma" w:cs="Tahoma"/>
          <w:color w:val="000000"/>
          <w:szCs w:val="24"/>
        </w:rPr>
        <w:t>, 2018</w:t>
      </w:r>
    </w:p>
    <w:p w:rsidR="00CD1990" w:rsidRPr="00CD1990" w:rsidRDefault="00CD1990" w:rsidP="00CD1990">
      <w:pPr>
        <w:suppressAutoHyphens/>
        <w:autoSpaceDE w:val="0"/>
        <w:autoSpaceDN w:val="0"/>
        <w:adjustRightInd w:val="0"/>
        <w:ind w:left="360"/>
        <w:textAlignment w:val="center"/>
        <w:rPr>
          <w:rFonts w:ascii="Tahoma" w:hAnsi="Tahoma" w:cs="Tahoma"/>
          <w:b/>
          <w:color w:val="000000"/>
          <w:szCs w:val="24"/>
        </w:rPr>
      </w:pPr>
      <w:r w:rsidRPr="00CD1990">
        <w:rPr>
          <w:rFonts w:ascii="Tahoma" w:hAnsi="Tahoma" w:cs="Tahoma"/>
          <w:b/>
          <w:color w:val="000000"/>
          <w:szCs w:val="24"/>
        </w:rPr>
        <w:t xml:space="preserve">Next Scheduled Review Date: </w:t>
      </w:r>
      <w:r w:rsidRPr="00CD1990">
        <w:rPr>
          <w:rFonts w:ascii="Tahoma" w:hAnsi="Tahoma" w:cs="Tahoma"/>
          <w:color w:val="000000"/>
          <w:szCs w:val="24"/>
        </w:rPr>
        <w:t>September 2021</w:t>
      </w:r>
      <w:bookmarkStart w:id="0" w:name="_GoBack"/>
      <w:bookmarkEnd w:id="0"/>
    </w:p>
    <w:p w:rsidR="00CD1990" w:rsidRPr="008E1668" w:rsidRDefault="00CD1990" w:rsidP="008E1668">
      <w:pPr>
        <w:widowControl/>
        <w:ind w:left="720"/>
        <w:rPr>
          <w:rFonts w:ascii="Calibri" w:hAnsi="Calibri"/>
          <w:szCs w:val="24"/>
          <w:u w:val="single"/>
          <w:lang w:val="en-GB"/>
        </w:rPr>
      </w:pPr>
    </w:p>
    <w:sectPr w:rsidR="00CD1990" w:rsidRPr="008E1668" w:rsidSect="00EB68F2">
      <w:footerReference w:type="default" r:id="rId11"/>
      <w:endnotePr>
        <w:numFmt w:val="decimal"/>
      </w:endnotePr>
      <w:pgSz w:w="12240" w:h="15840"/>
      <w:pgMar w:top="1440" w:right="1440" w:bottom="1440" w:left="1440" w:header="737" w:footer="73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24" w:rsidRDefault="00351E24" w:rsidP="005F5A18">
      <w:r>
        <w:separator/>
      </w:r>
    </w:p>
  </w:endnote>
  <w:endnote w:type="continuationSeparator" w:id="0">
    <w:p w:rsidR="00351E24" w:rsidRDefault="00351E24" w:rsidP="005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2" w:rsidRPr="00203969" w:rsidRDefault="00EB68F2" w:rsidP="000D5D25">
    <w:pPr>
      <w:widowControl/>
      <w:tabs>
        <w:tab w:val="left" w:pos="-142"/>
        <w:tab w:val="center" w:pos="4320"/>
        <w:tab w:val="right" w:pos="8640"/>
      </w:tabs>
      <w:ind w:left="-284" w:right="-563"/>
      <w:rPr>
        <w:rFonts w:ascii="Tahoma" w:hAnsi="Tahoma" w:cs="Tahoma"/>
        <w:b/>
        <w:i/>
        <w:snapToGrid/>
        <w:color w:val="17365D"/>
        <w:sz w:val="18"/>
        <w:szCs w:val="18"/>
        <w:u w:val="single"/>
      </w:rPr>
    </w:pPr>
    <w:r w:rsidRPr="00203969">
      <w:rPr>
        <w:rFonts w:ascii="Tahoma" w:hAnsi="Tahoma" w:cs="Tahoma"/>
        <w:snapToGrid/>
        <w:color w:val="17365D"/>
        <w:sz w:val="18"/>
        <w:szCs w:val="18"/>
      </w:rPr>
      <w:t>This docum</w:t>
    </w:r>
    <w:r w:rsidR="004B5288">
      <w:rPr>
        <w:rFonts w:ascii="Tahoma" w:hAnsi="Tahoma" w:cs="Tahoma"/>
        <w:snapToGrid/>
        <w:color w:val="17365D"/>
        <w:sz w:val="18"/>
        <w:szCs w:val="18"/>
      </w:rPr>
      <w:t xml:space="preserve">ent is specific to St. Joseph’s Hamilton Joint Board of Governors (JBG) activities.  The </w:t>
    </w:r>
    <w:r>
      <w:rPr>
        <w:rFonts w:ascii="Tahoma" w:hAnsi="Tahoma" w:cs="Tahoma"/>
        <w:snapToGrid/>
        <w:color w:val="17365D"/>
        <w:sz w:val="18"/>
        <w:szCs w:val="18"/>
      </w:rPr>
      <w:t xml:space="preserve">JBG does not accept </w:t>
    </w:r>
    <w:r w:rsidRPr="00203969">
      <w:rPr>
        <w:rFonts w:ascii="Tahoma" w:hAnsi="Tahoma" w:cs="Tahoma"/>
        <w:snapToGrid/>
        <w:color w:val="17365D"/>
        <w:sz w:val="18"/>
        <w:szCs w:val="18"/>
      </w:rPr>
      <w:t>responsibility for use of this material by any person or organ</w:t>
    </w:r>
    <w:r w:rsidR="004B5288">
      <w:rPr>
        <w:rFonts w:ascii="Tahoma" w:hAnsi="Tahoma" w:cs="Tahoma"/>
        <w:snapToGrid/>
        <w:color w:val="17365D"/>
        <w:sz w:val="18"/>
        <w:szCs w:val="18"/>
      </w:rPr>
      <w:t xml:space="preserve">ization not associated with the </w:t>
    </w:r>
    <w:r>
      <w:rPr>
        <w:rFonts w:ascii="Tahoma" w:hAnsi="Tahoma" w:cs="Tahoma"/>
        <w:snapToGrid/>
        <w:color w:val="17365D"/>
        <w:sz w:val="18"/>
        <w:szCs w:val="18"/>
      </w:rPr>
      <w:t>JBG</w:t>
    </w:r>
    <w:r w:rsidRPr="00203969">
      <w:rPr>
        <w:rFonts w:ascii="Tahoma" w:hAnsi="Tahoma" w:cs="Tahoma"/>
        <w:snapToGrid/>
        <w:color w:val="17365D"/>
        <w:sz w:val="18"/>
        <w:szCs w:val="18"/>
      </w:rPr>
      <w:t xml:space="preserve">.  No part of this document should be used for </w:t>
    </w:r>
    <w:r w:rsidRPr="00203969">
      <w:rPr>
        <w:rFonts w:ascii="Tahoma" w:hAnsi="Tahoma" w:cs="Tahoma"/>
        <w:snapToGrid/>
        <w:color w:val="17365D"/>
        <w:sz w:val="18"/>
        <w:szCs w:val="18"/>
      </w:rPr>
      <w:tab/>
      <w:t xml:space="preserve">publication without appropriate acknowledgment. This is a </w:t>
    </w:r>
    <w:r w:rsidRPr="00203969">
      <w:rPr>
        <w:rFonts w:ascii="Tahoma" w:hAnsi="Tahoma" w:cs="Tahoma"/>
        <w:b/>
        <w:i/>
        <w:snapToGrid/>
        <w:color w:val="FF0000"/>
        <w:sz w:val="18"/>
        <w:szCs w:val="18"/>
      </w:rPr>
      <w:t>CONTROLLED</w:t>
    </w:r>
    <w:r w:rsidRPr="00203969">
      <w:rPr>
        <w:rFonts w:ascii="Tahoma" w:hAnsi="Tahoma" w:cs="Tahoma"/>
        <w:snapToGrid/>
        <w:color w:val="17365D"/>
        <w:sz w:val="18"/>
        <w:szCs w:val="18"/>
      </w:rPr>
      <w:t xml:space="preserve"> document for internal use only.  Any documents appearing in paper </w:t>
    </w:r>
    <w:r w:rsidRPr="00203969">
      <w:rPr>
        <w:rFonts w:ascii="Tahoma" w:hAnsi="Tahoma" w:cs="Tahoma"/>
        <w:snapToGrid/>
        <w:color w:val="17365D"/>
        <w:sz w:val="18"/>
        <w:szCs w:val="18"/>
      </w:rPr>
      <w:tab/>
      <w:t xml:space="preserve">form are not controlled and </w:t>
    </w:r>
    <w:r w:rsidRPr="00203969">
      <w:rPr>
        <w:rFonts w:ascii="Tahoma" w:hAnsi="Tahoma" w:cs="Tahoma"/>
        <w:b/>
        <w:i/>
        <w:snapToGrid/>
        <w:color w:val="17365D"/>
        <w:sz w:val="18"/>
        <w:szCs w:val="18"/>
        <w:u w:val="single"/>
      </w:rPr>
      <w:t>should always be checked against the electronic version (intranet version) prior to use.</w:t>
    </w:r>
  </w:p>
  <w:p w:rsidR="00EB68F2" w:rsidRDefault="00EB68F2">
    <w:pPr>
      <w:pStyle w:val="Footer"/>
      <w:jc w:val="right"/>
      <w:rPr>
        <w:rFonts w:ascii="Calibri" w:hAnsi="Calibri"/>
        <w:b/>
        <w:bCs/>
        <w:sz w:val="18"/>
        <w:szCs w:val="18"/>
      </w:rPr>
    </w:pPr>
    <w:r w:rsidRPr="00EB68F2">
      <w:rPr>
        <w:rFonts w:ascii="Calibri" w:hAnsi="Calibri"/>
        <w:sz w:val="18"/>
        <w:szCs w:val="18"/>
      </w:rPr>
      <w:t xml:space="preserve">Page </w:t>
    </w:r>
    <w:r w:rsidRPr="00EB68F2">
      <w:rPr>
        <w:rFonts w:ascii="Calibri" w:hAnsi="Calibri"/>
        <w:b/>
        <w:bCs/>
        <w:sz w:val="18"/>
        <w:szCs w:val="18"/>
      </w:rPr>
      <w:fldChar w:fldCharType="begin"/>
    </w:r>
    <w:r w:rsidRPr="00EB68F2">
      <w:rPr>
        <w:rFonts w:ascii="Calibri" w:hAnsi="Calibri"/>
        <w:b/>
        <w:bCs/>
        <w:sz w:val="18"/>
        <w:szCs w:val="18"/>
      </w:rPr>
      <w:instrText xml:space="preserve"> PAGE </w:instrText>
    </w:r>
    <w:r w:rsidRPr="00EB68F2">
      <w:rPr>
        <w:rFonts w:ascii="Calibri" w:hAnsi="Calibri"/>
        <w:b/>
        <w:bCs/>
        <w:sz w:val="18"/>
        <w:szCs w:val="18"/>
      </w:rPr>
      <w:fldChar w:fldCharType="separate"/>
    </w:r>
    <w:r w:rsidR="00213D43">
      <w:rPr>
        <w:rFonts w:ascii="Calibri" w:hAnsi="Calibri"/>
        <w:b/>
        <w:bCs/>
        <w:noProof/>
        <w:sz w:val="18"/>
        <w:szCs w:val="18"/>
      </w:rPr>
      <w:t>5</w:t>
    </w:r>
    <w:r w:rsidRPr="00EB68F2">
      <w:rPr>
        <w:rFonts w:ascii="Calibri" w:hAnsi="Calibri"/>
        <w:b/>
        <w:bCs/>
        <w:sz w:val="18"/>
        <w:szCs w:val="18"/>
      </w:rPr>
      <w:fldChar w:fldCharType="end"/>
    </w:r>
    <w:r w:rsidRPr="00EB68F2">
      <w:rPr>
        <w:rFonts w:ascii="Calibri" w:hAnsi="Calibri"/>
        <w:sz w:val="18"/>
        <w:szCs w:val="18"/>
      </w:rPr>
      <w:t xml:space="preserve"> of </w:t>
    </w:r>
    <w:r w:rsidRPr="00EB68F2">
      <w:rPr>
        <w:rFonts w:ascii="Calibri" w:hAnsi="Calibri"/>
        <w:b/>
        <w:bCs/>
        <w:sz w:val="18"/>
        <w:szCs w:val="18"/>
      </w:rPr>
      <w:fldChar w:fldCharType="begin"/>
    </w:r>
    <w:r w:rsidRPr="00EB68F2">
      <w:rPr>
        <w:rFonts w:ascii="Calibri" w:hAnsi="Calibri"/>
        <w:b/>
        <w:bCs/>
        <w:sz w:val="18"/>
        <w:szCs w:val="18"/>
      </w:rPr>
      <w:instrText xml:space="preserve"> NUMPAGES  </w:instrText>
    </w:r>
    <w:r w:rsidRPr="00EB68F2">
      <w:rPr>
        <w:rFonts w:ascii="Calibri" w:hAnsi="Calibri"/>
        <w:b/>
        <w:bCs/>
        <w:sz w:val="18"/>
        <w:szCs w:val="18"/>
      </w:rPr>
      <w:fldChar w:fldCharType="separate"/>
    </w:r>
    <w:r w:rsidR="00213D43">
      <w:rPr>
        <w:rFonts w:ascii="Calibri" w:hAnsi="Calibri"/>
        <w:b/>
        <w:bCs/>
        <w:noProof/>
        <w:sz w:val="18"/>
        <w:szCs w:val="18"/>
      </w:rPr>
      <w:t>5</w:t>
    </w:r>
    <w:r w:rsidRPr="00EB68F2">
      <w:rPr>
        <w:rFonts w:ascii="Calibri" w:hAnsi="Calibri"/>
        <w:b/>
        <w:bCs/>
        <w:sz w:val="18"/>
        <w:szCs w:val="18"/>
      </w:rPr>
      <w:fldChar w:fldCharType="end"/>
    </w:r>
    <w:r w:rsidR="000C4A4C">
      <w:rPr>
        <w:rFonts w:ascii="Calibri" w:hAnsi="Calibri"/>
        <w:b/>
        <w:bCs/>
        <w:sz w:val="18"/>
        <w:szCs w:val="18"/>
      </w:rPr>
      <w:t xml:space="preserve"> </w:t>
    </w:r>
  </w:p>
  <w:p w:rsidR="000C4A4C" w:rsidRPr="00EB68F2" w:rsidRDefault="00011576" w:rsidP="00011576">
    <w:pPr>
      <w:pStyle w:val="Footer"/>
      <w:jc w:val="right"/>
      <w:rPr>
        <w:rFonts w:ascii="Calibri" w:hAnsi="Calibri"/>
        <w:sz w:val="18"/>
        <w:szCs w:val="18"/>
      </w:rPr>
    </w:pPr>
    <w:r>
      <w:rPr>
        <w:rFonts w:ascii="Calibri" w:hAnsi="Calibri"/>
        <w:b/>
        <w:bCs/>
        <w:sz w:val="18"/>
        <w:szCs w:val="18"/>
      </w:rPr>
      <w:t>003 JBG</w:t>
    </w:r>
  </w:p>
  <w:p w:rsidR="00EB68F2" w:rsidRDefault="00EB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24" w:rsidRDefault="00351E24" w:rsidP="005F5A18">
      <w:r>
        <w:separator/>
      </w:r>
    </w:p>
  </w:footnote>
  <w:footnote w:type="continuationSeparator" w:id="0">
    <w:p w:rsidR="00351E24" w:rsidRDefault="00351E24" w:rsidP="005F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1D"/>
    <w:multiLevelType w:val="multilevel"/>
    <w:tmpl w:val="E0F8382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CC14A8"/>
    <w:multiLevelType w:val="hybridMultilevel"/>
    <w:tmpl w:val="71286F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A80DDF"/>
    <w:multiLevelType w:val="hybridMultilevel"/>
    <w:tmpl w:val="B09E380C"/>
    <w:lvl w:ilvl="0" w:tplc="CDB401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C2BDD"/>
    <w:multiLevelType w:val="multilevel"/>
    <w:tmpl w:val="92D6ACA2"/>
    <w:lvl w:ilvl="0">
      <w:start w:val="1"/>
      <w:numFmt w:val="decimal"/>
      <w:lvlText w:val="%1.0"/>
      <w:lvlJc w:val="left"/>
      <w:pPr>
        <w:ind w:left="360" w:hanging="360"/>
      </w:pPr>
      <w:rPr>
        <w:rFonts w:cs="Tahoma" w:hint="default"/>
        <w:b/>
      </w:rPr>
    </w:lvl>
    <w:lvl w:ilvl="1">
      <w:start w:val="1"/>
      <w:numFmt w:val="decimal"/>
      <w:lvlText w:val="%1.%2"/>
      <w:lvlJc w:val="left"/>
      <w:pPr>
        <w:ind w:left="1080" w:hanging="360"/>
      </w:pPr>
      <w:rPr>
        <w:rFonts w:cs="Tahoma" w:hint="default"/>
        <w:b/>
      </w:rPr>
    </w:lvl>
    <w:lvl w:ilvl="2">
      <w:start w:val="1"/>
      <w:numFmt w:val="decimal"/>
      <w:lvlText w:val="%1.%2.%3"/>
      <w:lvlJc w:val="left"/>
      <w:pPr>
        <w:ind w:left="2160" w:hanging="720"/>
      </w:pPr>
      <w:rPr>
        <w:rFonts w:cs="Tahoma" w:hint="default"/>
        <w:b/>
      </w:rPr>
    </w:lvl>
    <w:lvl w:ilvl="3">
      <w:start w:val="1"/>
      <w:numFmt w:val="decimal"/>
      <w:lvlText w:val="%1.%2.%3.%4"/>
      <w:lvlJc w:val="left"/>
      <w:pPr>
        <w:ind w:left="2880" w:hanging="720"/>
      </w:pPr>
      <w:rPr>
        <w:rFonts w:cs="Tahoma" w:hint="default"/>
        <w:b/>
      </w:rPr>
    </w:lvl>
    <w:lvl w:ilvl="4">
      <w:start w:val="1"/>
      <w:numFmt w:val="decimal"/>
      <w:lvlText w:val="%1.%2.%3.%4.%5"/>
      <w:lvlJc w:val="left"/>
      <w:pPr>
        <w:ind w:left="3960" w:hanging="1080"/>
      </w:pPr>
      <w:rPr>
        <w:rFonts w:cs="Tahoma" w:hint="default"/>
        <w:b/>
      </w:rPr>
    </w:lvl>
    <w:lvl w:ilvl="5">
      <w:start w:val="1"/>
      <w:numFmt w:val="decimal"/>
      <w:lvlText w:val="%1.%2.%3.%4.%5.%6"/>
      <w:lvlJc w:val="left"/>
      <w:pPr>
        <w:ind w:left="4680" w:hanging="1080"/>
      </w:pPr>
      <w:rPr>
        <w:rFonts w:cs="Tahoma" w:hint="default"/>
        <w:b/>
      </w:rPr>
    </w:lvl>
    <w:lvl w:ilvl="6">
      <w:start w:val="1"/>
      <w:numFmt w:val="decimal"/>
      <w:lvlText w:val="%1.%2.%3.%4.%5.%6.%7"/>
      <w:lvlJc w:val="left"/>
      <w:pPr>
        <w:ind w:left="5760" w:hanging="1440"/>
      </w:pPr>
      <w:rPr>
        <w:rFonts w:cs="Tahoma" w:hint="default"/>
        <w:b/>
      </w:rPr>
    </w:lvl>
    <w:lvl w:ilvl="7">
      <w:start w:val="1"/>
      <w:numFmt w:val="decimal"/>
      <w:lvlText w:val="%1.%2.%3.%4.%5.%6.%7.%8"/>
      <w:lvlJc w:val="left"/>
      <w:pPr>
        <w:ind w:left="6480" w:hanging="1440"/>
      </w:pPr>
      <w:rPr>
        <w:rFonts w:cs="Tahoma" w:hint="default"/>
        <w:b/>
      </w:rPr>
    </w:lvl>
    <w:lvl w:ilvl="8">
      <w:start w:val="1"/>
      <w:numFmt w:val="decimal"/>
      <w:lvlText w:val="%1.%2.%3.%4.%5.%6.%7.%8.%9"/>
      <w:lvlJc w:val="left"/>
      <w:pPr>
        <w:ind w:left="7560" w:hanging="1800"/>
      </w:pPr>
      <w:rPr>
        <w:rFonts w:cs="Tahoma" w:hint="default"/>
        <w:b/>
      </w:rPr>
    </w:lvl>
  </w:abstractNum>
  <w:abstractNum w:abstractNumId="4">
    <w:nsid w:val="2121287A"/>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nsid w:val="24D37CD4"/>
    <w:multiLevelType w:val="multilevel"/>
    <w:tmpl w:val="893A02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08"/>
        </w:tabs>
        <w:ind w:left="1008" w:hanging="648"/>
      </w:pPr>
      <w:rPr>
        <w:rFonts w:hint="default"/>
        <w:sz w:val="24"/>
      </w:rPr>
    </w:lvl>
    <w:lvl w:ilvl="2">
      <w:start w:val="1"/>
      <w:numFmt w:val="decimal"/>
      <w:lvlText w:val="%1.%2.%3."/>
      <w:lvlJc w:val="left"/>
      <w:pPr>
        <w:tabs>
          <w:tab w:val="num" w:pos="720"/>
        </w:tabs>
        <w:ind w:left="1224" w:hanging="504"/>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D13B96"/>
    <w:multiLevelType w:val="hybridMultilevel"/>
    <w:tmpl w:val="4E9AD096"/>
    <w:lvl w:ilvl="0" w:tplc="645A2A8A">
      <w:start w:val="1"/>
      <w:numFmt w:val="decimal"/>
      <w:lvlText w:val="%1."/>
      <w:lvlJc w:val="left"/>
      <w:pPr>
        <w:ind w:left="1080" w:hanging="720"/>
      </w:pPr>
      <w:rPr>
        <w:rFonts w:hint="default"/>
      </w:rPr>
    </w:lvl>
    <w:lvl w:ilvl="1" w:tplc="4BE4E2A6">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B619ED"/>
    <w:multiLevelType w:val="hybridMultilevel"/>
    <w:tmpl w:val="1E28465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43427D97"/>
    <w:multiLevelType w:val="multilevel"/>
    <w:tmpl w:val="C6240A9E"/>
    <w:lvl w:ilvl="0">
      <w:start w:val="1"/>
      <w:numFmt w:val="decimal"/>
      <w:lvlText w:val="%1."/>
      <w:lvlJc w:val="left"/>
      <w:pPr>
        <w:ind w:left="720" w:hanging="360"/>
      </w:pPr>
      <w:rPr>
        <w:rFonts w:hint="default"/>
        <w:b/>
        <w:u w:val="none"/>
      </w:rPr>
    </w:lvl>
    <w:lvl w:ilvl="1">
      <w:numFmt w:val="decimal"/>
      <w:isLgl/>
      <w:lvlText w:val="%1.%2"/>
      <w:lvlJc w:val="left"/>
      <w:pPr>
        <w:ind w:left="720" w:hanging="360"/>
      </w:pPr>
      <w:rPr>
        <w:rFonts w:ascii="Tahoma" w:hAnsi="Tahoma" w:cs="Tahoma"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9">
    <w:nsid w:val="43B12381"/>
    <w:multiLevelType w:val="hybridMultilevel"/>
    <w:tmpl w:val="8468F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2F25B2B"/>
    <w:multiLevelType w:val="hybridMultilevel"/>
    <w:tmpl w:val="98489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174005"/>
    <w:multiLevelType w:val="multilevel"/>
    <w:tmpl w:val="716CB86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BD5E97"/>
    <w:multiLevelType w:val="hybridMultilevel"/>
    <w:tmpl w:val="4E9AD096"/>
    <w:lvl w:ilvl="0" w:tplc="645A2A8A">
      <w:start w:val="1"/>
      <w:numFmt w:val="decimal"/>
      <w:lvlText w:val="%1."/>
      <w:lvlJc w:val="left"/>
      <w:pPr>
        <w:ind w:left="1080" w:hanging="720"/>
      </w:pPr>
      <w:rPr>
        <w:rFonts w:hint="default"/>
      </w:rPr>
    </w:lvl>
    <w:lvl w:ilvl="1" w:tplc="4BE4E2A6">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D222DD"/>
    <w:multiLevelType w:val="hybridMultilevel"/>
    <w:tmpl w:val="5D086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21913F5"/>
    <w:multiLevelType w:val="hybridMultilevel"/>
    <w:tmpl w:val="9B36F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E75F9D"/>
    <w:multiLevelType w:val="multilevel"/>
    <w:tmpl w:val="96A4A39E"/>
    <w:lvl w:ilvl="0">
      <w:start w:val="1"/>
      <w:numFmt w:val="decimal"/>
      <w:lvlText w:val="%1.0"/>
      <w:lvlJc w:val="left"/>
      <w:pPr>
        <w:ind w:left="360" w:hanging="360"/>
      </w:pPr>
      <w:rPr>
        <w:rFonts w:cs="Tahoma" w:hint="default"/>
        <w:b/>
      </w:rPr>
    </w:lvl>
    <w:lvl w:ilvl="1">
      <w:start w:val="1"/>
      <w:numFmt w:val="bullet"/>
      <w:lvlText w:val=""/>
      <w:lvlJc w:val="left"/>
      <w:pPr>
        <w:ind w:left="1080" w:hanging="360"/>
      </w:pPr>
      <w:rPr>
        <w:rFonts w:ascii="Wingdings" w:hAnsi="Wingdings" w:hint="default"/>
        <w:b/>
        <w:sz w:val="24"/>
      </w:rPr>
    </w:lvl>
    <w:lvl w:ilvl="2">
      <w:start w:val="1"/>
      <w:numFmt w:val="decimal"/>
      <w:lvlText w:val="%1.%2.%3"/>
      <w:lvlJc w:val="left"/>
      <w:pPr>
        <w:ind w:left="2160" w:hanging="720"/>
      </w:pPr>
      <w:rPr>
        <w:rFonts w:cs="Tahoma" w:hint="default"/>
        <w:b/>
      </w:rPr>
    </w:lvl>
    <w:lvl w:ilvl="3">
      <w:start w:val="1"/>
      <w:numFmt w:val="decimal"/>
      <w:lvlText w:val="%1.%2.%3.%4"/>
      <w:lvlJc w:val="left"/>
      <w:pPr>
        <w:ind w:left="2880" w:hanging="720"/>
      </w:pPr>
      <w:rPr>
        <w:rFonts w:cs="Tahoma" w:hint="default"/>
        <w:b/>
      </w:rPr>
    </w:lvl>
    <w:lvl w:ilvl="4">
      <w:start w:val="1"/>
      <w:numFmt w:val="decimal"/>
      <w:lvlText w:val="%1.%2.%3.%4.%5"/>
      <w:lvlJc w:val="left"/>
      <w:pPr>
        <w:ind w:left="3960" w:hanging="1080"/>
      </w:pPr>
      <w:rPr>
        <w:rFonts w:cs="Tahoma" w:hint="default"/>
        <w:b/>
      </w:rPr>
    </w:lvl>
    <w:lvl w:ilvl="5">
      <w:start w:val="1"/>
      <w:numFmt w:val="decimal"/>
      <w:lvlText w:val="%1.%2.%3.%4.%5.%6"/>
      <w:lvlJc w:val="left"/>
      <w:pPr>
        <w:ind w:left="4680" w:hanging="1080"/>
      </w:pPr>
      <w:rPr>
        <w:rFonts w:cs="Tahoma" w:hint="default"/>
        <w:b/>
      </w:rPr>
    </w:lvl>
    <w:lvl w:ilvl="6">
      <w:start w:val="1"/>
      <w:numFmt w:val="decimal"/>
      <w:lvlText w:val="%1.%2.%3.%4.%5.%6.%7"/>
      <w:lvlJc w:val="left"/>
      <w:pPr>
        <w:ind w:left="5760" w:hanging="1440"/>
      </w:pPr>
      <w:rPr>
        <w:rFonts w:cs="Tahoma" w:hint="default"/>
        <w:b/>
      </w:rPr>
    </w:lvl>
    <w:lvl w:ilvl="7">
      <w:start w:val="1"/>
      <w:numFmt w:val="decimal"/>
      <w:lvlText w:val="%1.%2.%3.%4.%5.%6.%7.%8"/>
      <w:lvlJc w:val="left"/>
      <w:pPr>
        <w:ind w:left="6480" w:hanging="1440"/>
      </w:pPr>
      <w:rPr>
        <w:rFonts w:cs="Tahoma" w:hint="default"/>
        <w:b/>
      </w:rPr>
    </w:lvl>
    <w:lvl w:ilvl="8">
      <w:start w:val="1"/>
      <w:numFmt w:val="decimal"/>
      <w:lvlText w:val="%1.%2.%3.%4.%5.%6.%7.%8.%9"/>
      <w:lvlJc w:val="left"/>
      <w:pPr>
        <w:ind w:left="7560" w:hanging="1800"/>
      </w:pPr>
      <w:rPr>
        <w:rFonts w:cs="Tahoma" w:hint="default"/>
        <w:b/>
      </w:rPr>
    </w:lvl>
  </w:abstractNum>
  <w:abstractNum w:abstractNumId="16">
    <w:nsid w:val="72934F4D"/>
    <w:multiLevelType w:val="hybridMultilevel"/>
    <w:tmpl w:val="2F02BB12"/>
    <w:lvl w:ilvl="0" w:tplc="496E675E">
      <w:start w:val="1"/>
      <w:numFmt w:val="bullet"/>
      <w:lvlText w:val=""/>
      <w:lvlJc w:val="left"/>
      <w:pPr>
        <w:ind w:left="1080" w:hanging="720"/>
      </w:pPr>
      <w:rPr>
        <w:rFonts w:ascii="Symbol" w:hAnsi="Symbol" w:hint="default"/>
        <w:sz w:val="22"/>
      </w:rPr>
    </w:lvl>
    <w:lvl w:ilvl="1" w:tplc="CDB40150">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117F09"/>
    <w:multiLevelType w:val="hybridMultilevel"/>
    <w:tmpl w:val="A6D6DD12"/>
    <w:lvl w:ilvl="0" w:tplc="645A2A8A">
      <w:start w:val="1"/>
      <w:numFmt w:val="decimal"/>
      <w:lvlText w:val="%1."/>
      <w:lvlJc w:val="left"/>
      <w:pPr>
        <w:ind w:left="1080" w:hanging="720"/>
      </w:pPr>
      <w:rPr>
        <w:rFonts w:hint="default"/>
      </w:rPr>
    </w:lvl>
    <w:lvl w:ilvl="1" w:tplc="CDB40150">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14"/>
  </w:num>
  <w:num w:numId="6">
    <w:abstractNumId w:val="1"/>
  </w:num>
  <w:num w:numId="7">
    <w:abstractNumId w:val="9"/>
  </w:num>
  <w:num w:numId="8">
    <w:abstractNumId w:val="10"/>
  </w:num>
  <w:num w:numId="9">
    <w:abstractNumId w:val="13"/>
  </w:num>
  <w:num w:numId="10">
    <w:abstractNumId w:val="3"/>
  </w:num>
  <w:num w:numId="11">
    <w:abstractNumId w:val="8"/>
  </w:num>
  <w:num w:numId="12">
    <w:abstractNumId w:val="15"/>
  </w:num>
  <w:num w:numId="13">
    <w:abstractNumId w:val="6"/>
  </w:num>
  <w:num w:numId="14">
    <w:abstractNumId w:val="16"/>
  </w:num>
  <w:num w:numId="15">
    <w:abstractNumId w:val="7"/>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F1"/>
    <w:rsid w:val="00007F9F"/>
    <w:rsid w:val="00011576"/>
    <w:rsid w:val="00023396"/>
    <w:rsid w:val="000306CD"/>
    <w:rsid w:val="00050126"/>
    <w:rsid w:val="000612D9"/>
    <w:rsid w:val="00062613"/>
    <w:rsid w:val="00066095"/>
    <w:rsid w:val="00082668"/>
    <w:rsid w:val="0008437A"/>
    <w:rsid w:val="000A54F9"/>
    <w:rsid w:val="000A747C"/>
    <w:rsid w:val="000C4A4C"/>
    <w:rsid w:val="000D52C1"/>
    <w:rsid w:val="000D5D25"/>
    <w:rsid w:val="000F3166"/>
    <w:rsid w:val="000F48E9"/>
    <w:rsid w:val="000F68A1"/>
    <w:rsid w:val="001317FB"/>
    <w:rsid w:val="00131AE1"/>
    <w:rsid w:val="00143C08"/>
    <w:rsid w:val="001536BC"/>
    <w:rsid w:val="00193A9E"/>
    <w:rsid w:val="001A02D9"/>
    <w:rsid w:val="001C2590"/>
    <w:rsid w:val="001C5430"/>
    <w:rsid w:val="00201BFD"/>
    <w:rsid w:val="00213D43"/>
    <w:rsid w:val="00233650"/>
    <w:rsid w:val="00236F1D"/>
    <w:rsid w:val="00242F2E"/>
    <w:rsid w:val="002B336F"/>
    <w:rsid w:val="002C1026"/>
    <w:rsid w:val="002C67B6"/>
    <w:rsid w:val="002C6FA0"/>
    <w:rsid w:val="002D1B99"/>
    <w:rsid w:val="002E123A"/>
    <w:rsid w:val="002E2FEC"/>
    <w:rsid w:val="002F06E1"/>
    <w:rsid w:val="003373D4"/>
    <w:rsid w:val="00351E24"/>
    <w:rsid w:val="00362BF1"/>
    <w:rsid w:val="003C4B39"/>
    <w:rsid w:val="003C537A"/>
    <w:rsid w:val="003D321B"/>
    <w:rsid w:val="003D4FA4"/>
    <w:rsid w:val="003D7A89"/>
    <w:rsid w:val="003E4CB5"/>
    <w:rsid w:val="00427139"/>
    <w:rsid w:val="00430151"/>
    <w:rsid w:val="00435738"/>
    <w:rsid w:val="00442A4B"/>
    <w:rsid w:val="00446499"/>
    <w:rsid w:val="00490BC5"/>
    <w:rsid w:val="00493D51"/>
    <w:rsid w:val="00496E47"/>
    <w:rsid w:val="004B141F"/>
    <w:rsid w:val="004B19F8"/>
    <w:rsid w:val="004B5288"/>
    <w:rsid w:val="004C7BEC"/>
    <w:rsid w:val="004E12E4"/>
    <w:rsid w:val="004F66F9"/>
    <w:rsid w:val="00507093"/>
    <w:rsid w:val="00521783"/>
    <w:rsid w:val="00543F68"/>
    <w:rsid w:val="005503D2"/>
    <w:rsid w:val="00575376"/>
    <w:rsid w:val="005D388C"/>
    <w:rsid w:val="005E11F5"/>
    <w:rsid w:val="005E1678"/>
    <w:rsid w:val="005E46CD"/>
    <w:rsid w:val="005F2A6C"/>
    <w:rsid w:val="005F3A3A"/>
    <w:rsid w:val="005F4CE8"/>
    <w:rsid w:val="005F5A18"/>
    <w:rsid w:val="0060023C"/>
    <w:rsid w:val="0062457D"/>
    <w:rsid w:val="00630970"/>
    <w:rsid w:val="00635139"/>
    <w:rsid w:val="00644EE0"/>
    <w:rsid w:val="006505BB"/>
    <w:rsid w:val="006536C4"/>
    <w:rsid w:val="00665725"/>
    <w:rsid w:val="006748AF"/>
    <w:rsid w:val="006B6B4E"/>
    <w:rsid w:val="006C0DFE"/>
    <w:rsid w:val="006D35BF"/>
    <w:rsid w:val="0071262A"/>
    <w:rsid w:val="00712A26"/>
    <w:rsid w:val="007674EC"/>
    <w:rsid w:val="007A2FB5"/>
    <w:rsid w:val="007B2D6A"/>
    <w:rsid w:val="007C6CDC"/>
    <w:rsid w:val="007C6D92"/>
    <w:rsid w:val="008240FC"/>
    <w:rsid w:val="00856ACC"/>
    <w:rsid w:val="00872985"/>
    <w:rsid w:val="00876280"/>
    <w:rsid w:val="00884C93"/>
    <w:rsid w:val="00891F60"/>
    <w:rsid w:val="008C0D8B"/>
    <w:rsid w:val="008C7D0F"/>
    <w:rsid w:val="008D6657"/>
    <w:rsid w:val="008E1668"/>
    <w:rsid w:val="009051A0"/>
    <w:rsid w:val="00917726"/>
    <w:rsid w:val="009441B8"/>
    <w:rsid w:val="0095010C"/>
    <w:rsid w:val="00952277"/>
    <w:rsid w:val="009D35CF"/>
    <w:rsid w:val="00A0040B"/>
    <w:rsid w:val="00A238D9"/>
    <w:rsid w:val="00A44929"/>
    <w:rsid w:val="00A62A30"/>
    <w:rsid w:val="00A734EA"/>
    <w:rsid w:val="00A75071"/>
    <w:rsid w:val="00AB19F7"/>
    <w:rsid w:val="00AB4D1E"/>
    <w:rsid w:val="00AB50BC"/>
    <w:rsid w:val="00AC075B"/>
    <w:rsid w:val="00B121F1"/>
    <w:rsid w:val="00B42AAD"/>
    <w:rsid w:val="00B60961"/>
    <w:rsid w:val="00B75373"/>
    <w:rsid w:val="00B814F5"/>
    <w:rsid w:val="00B9499D"/>
    <w:rsid w:val="00BA03E9"/>
    <w:rsid w:val="00BA0DD0"/>
    <w:rsid w:val="00BE2C76"/>
    <w:rsid w:val="00C71D6F"/>
    <w:rsid w:val="00C84193"/>
    <w:rsid w:val="00C85255"/>
    <w:rsid w:val="00CA11DE"/>
    <w:rsid w:val="00CB5177"/>
    <w:rsid w:val="00CD1990"/>
    <w:rsid w:val="00D13758"/>
    <w:rsid w:val="00D245CB"/>
    <w:rsid w:val="00D3333F"/>
    <w:rsid w:val="00D37257"/>
    <w:rsid w:val="00D428F7"/>
    <w:rsid w:val="00D50654"/>
    <w:rsid w:val="00D541EC"/>
    <w:rsid w:val="00D7052A"/>
    <w:rsid w:val="00D82C09"/>
    <w:rsid w:val="00DA3B65"/>
    <w:rsid w:val="00DC300A"/>
    <w:rsid w:val="00DE0FF5"/>
    <w:rsid w:val="00DF695B"/>
    <w:rsid w:val="00E07284"/>
    <w:rsid w:val="00E26C59"/>
    <w:rsid w:val="00E33FD8"/>
    <w:rsid w:val="00E44C4C"/>
    <w:rsid w:val="00E664E2"/>
    <w:rsid w:val="00EA292E"/>
    <w:rsid w:val="00EB68F2"/>
    <w:rsid w:val="00EC2891"/>
    <w:rsid w:val="00EC560D"/>
    <w:rsid w:val="00ED1D37"/>
    <w:rsid w:val="00EF62E8"/>
    <w:rsid w:val="00F23BA4"/>
    <w:rsid w:val="00F427EF"/>
    <w:rsid w:val="00F4680A"/>
    <w:rsid w:val="00F67A52"/>
    <w:rsid w:val="00F817CC"/>
    <w:rsid w:val="00F86291"/>
    <w:rsid w:val="00F97798"/>
    <w:rsid w:val="00FC6D39"/>
    <w:rsid w:val="00FE1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widowControl/>
      <w:outlineLvl w:val="0"/>
    </w:pPr>
    <w:rPr>
      <w:rFonts w:ascii="Times New Roman" w:hAnsi="Times New Roman"/>
      <w:b/>
      <w:lang w:val="en-GB"/>
    </w:rPr>
  </w:style>
  <w:style w:type="paragraph" w:styleId="Heading2">
    <w:name w:val="heading 2"/>
    <w:basedOn w:val="Normal"/>
    <w:next w:val="Normal"/>
    <w:qFormat/>
    <w:pPr>
      <w:keepNext/>
      <w:widowControl/>
      <w:spacing w:after="58"/>
      <w:outlineLvl w:val="1"/>
    </w:pPr>
    <w:rPr>
      <w:rFonts w:ascii="Tahoma" w:hAnsi="Tahoma"/>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540"/>
        <w:tab w:val="left" w:pos="1440"/>
      </w:tabs>
      <w:ind w:left="540" w:hanging="540"/>
    </w:pPr>
    <w:rPr>
      <w:rFonts w:ascii="Times New Roman" w:hAnsi="Times New Roman"/>
      <w:lang w:val="en-GB"/>
    </w:rPr>
  </w:style>
  <w:style w:type="paragraph" w:styleId="BodyTextIndent2">
    <w:name w:val="Body Text Indent 2"/>
    <w:basedOn w:val="Normal"/>
    <w:pPr>
      <w:widowControl/>
      <w:tabs>
        <w:tab w:val="left" w:pos="-1080"/>
        <w:tab w:val="left" w:pos="-720"/>
        <w:tab w:val="left" w:pos="0"/>
        <w:tab w:val="left" w:pos="540"/>
        <w:tab w:val="left" w:pos="1440"/>
      </w:tabs>
      <w:ind w:left="540"/>
    </w:pPr>
    <w:rPr>
      <w:rFonts w:ascii="Tahoma" w:hAnsi="Tahoma"/>
      <w:b/>
      <w:lang w:val="en-GB"/>
    </w:rPr>
  </w:style>
  <w:style w:type="paragraph" w:styleId="TOAHeading">
    <w:name w:val="toa heading"/>
    <w:basedOn w:val="Normal"/>
    <w:next w:val="Normal"/>
    <w:semiHidden/>
    <w:rsid w:val="00E26C59"/>
    <w:pPr>
      <w:tabs>
        <w:tab w:val="right" w:pos="9360"/>
      </w:tabs>
      <w:suppressAutoHyphens/>
    </w:pPr>
  </w:style>
  <w:style w:type="table" w:styleId="TableGrid">
    <w:name w:val="Table Grid"/>
    <w:basedOn w:val="TableNormal"/>
    <w:rsid w:val="00D7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5A18"/>
    <w:pPr>
      <w:tabs>
        <w:tab w:val="center" w:pos="4680"/>
        <w:tab w:val="right" w:pos="9360"/>
      </w:tabs>
    </w:pPr>
  </w:style>
  <w:style w:type="character" w:customStyle="1" w:styleId="HeaderChar">
    <w:name w:val="Header Char"/>
    <w:link w:val="Header"/>
    <w:rsid w:val="005F5A18"/>
    <w:rPr>
      <w:rFonts w:ascii="CG Times" w:hAnsi="CG Times"/>
      <w:snapToGrid w:val="0"/>
      <w:sz w:val="24"/>
    </w:rPr>
  </w:style>
  <w:style w:type="paragraph" w:styleId="Footer">
    <w:name w:val="footer"/>
    <w:basedOn w:val="Normal"/>
    <w:link w:val="FooterChar"/>
    <w:uiPriority w:val="99"/>
    <w:rsid w:val="005F5A18"/>
    <w:pPr>
      <w:tabs>
        <w:tab w:val="center" w:pos="4680"/>
        <w:tab w:val="right" w:pos="9360"/>
      </w:tabs>
    </w:pPr>
  </w:style>
  <w:style w:type="character" w:customStyle="1" w:styleId="FooterChar">
    <w:name w:val="Footer Char"/>
    <w:link w:val="Footer"/>
    <w:uiPriority w:val="99"/>
    <w:rsid w:val="005F5A18"/>
    <w:rPr>
      <w:rFonts w:ascii="CG Times" w:hAnsi="CG Times"/>
      <w:snapToGrid w:val="0"/>
      <w:sz w:val="24"/>
    </w:rPr>
  </w:style>
  <w:style w:type="paragraph" w:styleId="BalloonText">
    <w:name w:val="Balloon Text"/>
    <w:basedOn w:val="Normal"/>
    <w:link w:val="BalloonTextChar"/>
    <w:rsid w:val="00DA3B65"/>
    <w:rPr>
      <w:rFonts w:ascii="Tahoma" w:hAnsi="Tahoma" w:cs="Tahoma"/>
      <w:sz w:val="16"/>
      <w:szCs w:val="16"/>
    </w:rPr>
  </w:style>
  <w:style w:type="character" w:customStyle="1" w:styleId="BalloonTextChar">
    <w:name w:val="Balloon Text Char"/>
    <w:link w:val="BalloonText"/>
    <w:rsid w:val="00DA3B65"/>
    <w:rPr>
      <w:rFonts w:ascii="Tahoma" w:hAnsi="Tahoma" w:cs="Tahoma"/>
      <w:snapToGrid w:val="0"/>
      <w:sz w:val="16"/>
      <w:szCs w:val="16"/>
      <w:lang w:val="en-US" w:eastAsia="en-US"/>
    </w:rPr>
  </w:style>
  <w:style w:type="paragraph" w:styleId="ListParagraph">
    <w:name w:val="List Paragraph"/>
    <w:basedOn w:val="Normal"/>
    <w:uiPriority w:val="34"/>
    <w:qFormat/>
    <w:rsid w:val="00193A9E"/>
    <w:pPr>
      <w:ind w:left="720"/>
      <w:contextualSpacing/>
    </w:pPr>
  </w:style>
  <w:style w:type="character" w:styleId="CommentReference">
    <w:name w:val="annotation reference"/>
    <w:basedOn w:val="DefaultParagraphFont"/>
    <w:rsid w:val="003C537A"/>
    <w:rPr>
      <w:sz w:val="16"/>
      <w:szCs w:val="16"/>
    </w:rPr>
  </w:style>
  <w:style w:type="paragraph" w:styleId="CommentText">
    <w:name w:val="annotation text"/>
    <w:basedOn w:val="Normal"/>
    <w:link w:val="CommentTextChar"/>
    <w:rsid w:val="003C537A"/>
    <w:rPr>
      <w:sz w:val="20"/>
    </w:rPr>
  </w:style>
  <w:style w:type="character" w:customStyle="1" w:styleId="CommentTextChar">
    <w:name w:val="Comment Text Char"/>
    <w:basedOn w:val="DefaultParagraphFont"/>
    <w:link w:val="CommentText"/>
    <w:rsid w:val="003C537A"/>
    <w:rPr>
      <w:rFonts w:ascii="CG Times" w:hAnsi="CG Times"/>
      <w:snapToGrid w:val="0"/>
      <w:lang w:val="en-US" w:eastAsia="en-US"/>
    </w:rPr>
  </w:style>
  <w:style w:type="paragraph" w:styleId="CommentSubject">
    <w:name w:val="annotation subject"/>
    <w:basedOn w:val="CommentText"/>
    <w:next w:val="CommentText"/>
    <w:link w:val="CommentSubjectChar"/>
    <w:rsid w:val="003C537A"/>
    <w:rPr>
      <w:b/>
      <w:bCs/>
    </w:rPr>
  </w:style>
  <w:style w:type="character" w:customStyle="1" w:styleId="CommentSubjectChar">
    <w:name w:val="Comment Subject Char"/>
    <w:basedOn w:val="CommentTextChar"/>
    <w:link w:val="CommentSubject"/>
    <w:rsid w:val="003C537A"/>
    <w:rPr>
      <w:rFonts w:ascii="CG Times" w:hAnsi="CG Times"/>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widowControl/>
      <w:outlineLvl w:val="0"/>
    </w:pPr>
    <w:rPr>
      <w:rFonts w:ascii="Times New Roman" w:hAnsi="Times New Roman"/>
      <w:b/>
      <w:lang w:val="en-GB"/>
    </w:rPr>
  </w:style>
  <w:style w:type="paragraph" w:styleId="Heading2">
    <w:name w:val="heading 2"/>
    <w:basedOn w:val="Normal"/>
    <w:next w:val="Normal"/>
    <w:qFormat/>
    <w:pPr>
      <w:keepNext/>
      <w:widowControl/>
      <w:spacing w:after="58"/>
      <w:outlineLvl w:val="1"/>
    </w:pPr>
    <w:rPr>
      <w:rFonts w:ascii="Tahoma" w:hAnsi="Tahoma"/>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540"/>
        <w:tab w:val="left" w:pos="1440"/>
      </w:tabs>
      <w:ind w:left="540" w:hanging="540"/>
    </w:pPr>
    <w:rPr>
      <w:rFonts w:ascii="Times New Roman" w:hAnsi="Times New Roman"/>
      <w:lang w:val="en-GB"/>
    </w:rPr>
  </w:style>
  <w:style w:type="paragraph" w:styleId="BodyTextIndent2">
    <w:name w:val="Body Text Indent 2"/>
    <w:basedOn w:val="Normal"/>
    <w:pPr>
      <w:widowControl/>
      <w:tabs>
        <w:tab w:val="left" w:pos="-1080"/>
        <w:tab w:val="left" w:pos="-720"/>
        <w:tab w:val="left" w:pos="0"/>
        <w:tab w:val="left" w:pos="540"/>
        <w:tab w:val="left" w:pos="1440"/>
      </w:tabs>
      <w:ind w:left="540"/>
    </w:pPr>
    <w:rPr>
      <w:rFonts w:ascii="Tahoma" w:hAnsi="Tahoma"/>
      <w:b/>
      <w:lang w:val="en-GB"/>
    </w:rPr>
  </w:style>
  <w:style w:type="paragraph" w:styleId="TOAHeading">
    <w:name w:val="toa heading"/>
    <w:basedOn w:val="Normal"/>
    <w:next w:val="Normal"/>
    <w:semiHidden/>
    <w:rsid w:val="00E26C59"/>
    <w:pPr>
      <w:tabs>
        <w:tab w:val="right" w:pos="9360"/>
      </w:tabs>
      <w:suppressAutoHyphens/>
    </w:pPr>
  </w:style>
  <w:style w:type="table" w:styleId="TableGrid">
    <w:name w:val="Table Grid"/>
    <w:basedOn w:val="TableNormal"/>
    <w:rsid w:val="00D7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5A18"/>
    <w:pPr>
      <w:tabs>
        <w:tab w:val="center" w:pos="4680"/>
        <w:tab w:val="right" w:pos="9360"/>
      </w:tabs>
    </w:pPr>
  </w:style>
  <w:style w:type="character" w:customStyle="1" w:styleId="HeaderChar">
    <w:name w:val="Header Char"/>
    <w:link w:val="Header"/>
    <w:rsid w:val="005F5A18"/>
    <w:rPr>
      <w:rFonts w:ascii="CG Times" w:hAnsi="CG Times"/>
      <w:snapToGrid w:val="0"/>
      <w:sz w:val="24"/>
    </w:rPr>
  </w:style>
  <w:style w:type="paragraph" w:styleId="Footer">
    <w:name w:val="footer"/>
    <w:basedOn w:val="Normal"/>
    <w:link w:val="FooterChar"/>
    <w:uiPriority w:val="99"/>
    <w:rsid w:val="005F5A18"/>
    <w:pPr>
      <w:tabs>
        <w:tab w:val="center" w:pos="4680"/>
        <w:tab w:val="right" w:pos="9360"/>
      </w:tabs>
    </w:pPr>
  </w:style>
  <w:style w:type="character" w:customStyle="1" w:styleId="FooterChar">
    <w:name w:val="Footer Char"/>
    <w:link w:val="Footer"/>
    <w:uiPriority w:val="99"/>
    <w:rsid w:val="005F5A18"/>
    <w:rPr>
      <w:rFonts w:ascii="CG Times" w:hAnsi="CG Times"/>
      <w:snapToGrid w:val="0"/>
      <w:sz w:val="24"/>
    </w:rPr>
  </w:style>
  <w:style w:type="paragraph" w:styleId="BalloonText">
    <w:name w:val="Balloon Text"/>
    <w:basedOn w:val="Normal"/>
    <w:link w:val="BalloonTextChar"/>
    <w:rsid w:val="00DA3B65"/>
    <w:rPr>
      <w:rFonts w:ascii="Tahoma" w:hAnsi="Tahoma" w:cs="Tahoma"/>
      <w:sz w:val="16"/>
      <w:szCs w:val="16"/>
    </w:rPr>
  </w:style>
  <w:style w:type="character" w:customStyle="1" w:styleId="BalloonTextChar">
    <w:name w:val="Balloon Text Char"/>
    <w:link w:val="BalloonText"/>
    <w:rsid w:val="00DA3B65"/>
    <w:rPr>
      <w:rFonts w:ascii="Tahoma" w:hAnsi="Tahoma" w:cs="Tahoma"/>
      <w:snapToGrid w:val="0"/>
      <w:sz w:val="16"/>
      <w:szCs w:val="16"/>
      <w:lang w:val="en-US" w:eastAsia="en-US"/>
    </w:rPr>
  </w:style>
  <w:style w:type="paragraph" w:styleId="ListParagraph">
    <w:name w:val="List Paragraph"/>
    <w:basedOn w:val="Normal"/>
    <w:uiPriority w:val="34"/>
    <w:qFormat/>
    <w:rsid w:val="00193A9E"/>
    <w:pPr>
      <w:ind w:left="720"/>
      <w:contextualSpacing/>
    </w:pPr>
  </w:style>
  <w:style w:type="character" w:styleId="CommentReference">
    <w:name w:val="annotation reference"/>
    <w:basedOn w:val="DefaultParagraphFont"/>
    <w:rsid w:val="003C537A"/>
    <w:rPr>
      <w:sz w:val="16"/>
      <w:szCs w:val="16"/>
    </w:rPr>
  </w:style>
  <w:style w:type="paragraph" w:styleId="CommentText">
    <w:name w:val="annotation text"/>
    <w:basedOn w:val="Normal"/>
    <w:link w:val="CommentTextChar"/>
    <w:rsid w:val="003C537A"/>
    <w:rPr>
      <w:sz w:val="20"/>
    </w:rPr>
  </w:style>
  <w:style w:type="character" w:customStyle="1" w:styleId="CommentTextChar">
    <w:name w:val="Comment Text Char"/>
    <w:basedOn w:val="DefaultParagraphFont"/>
    <w:link w:val="CommentText"/>
    <w:rsid w:val="003C537A"/>
    <w:rPr>
      <w:rFonts w:ascii="CG Times" w:hAnsi="CG Times"/>
      <w:snapToGrid w:val="0"/>
      <w:lang w:val="en-US" w:eastAsia="en-US"/>
    </w:rPr>
  </w:style>
  <w:style w:type="paragraph" w:styleId="CommentSubject">
    <w:name w:val="annotation subject"/>
    <w:basedOn w:val="CommentText"/>
    <w:next w:val="CommentText"/>
    <w:link w:val="CommentSubjectChar"/>
    <w:rsid w:val="003C537A"/>
    <w:rPr>
      <w:b/>
      <w:bCs/>
    </w:rPr>
  </w:style>
  <w:style w:type="character" w:customStyle="1" w:styleId="CommentSubjectChar">
    <w:name w:val="Comment Subject Char"/>
    <w:basedOn w:val="CommentTextChar"/>
    <w:link w:val="CommentSubject"/>
    <w:rsid w:val="003C537A"/>
    <w:rPr>
      <w:rFonts w:ascii="CG Times" w:hAnsi="CG Time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1607</Words>
  <Characters>7954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ST</vt:lpstr>
    </vt:vector>
  </TitlesOfParts>
  <Company>St. Joseph's Hospital</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Joseph's Hospital</dc:creator>
  <cp:lastModifiedBy>Jessica Fry</cp:lastModifiedBy>
  <cp:revision>7</cp:revision>
  <cp:lastPrinted>2018-06-29T13:53:00Z</cp:lastPrinted>
  <dcterms:created xsi:type="dcterms:W3CDTF">2018-06-29T13:50:00Z</dcterms:created>
  <dcterms:modified xsi:type="dcterms:W3CDTF">2018-09-30T19:18:00Z</dcterms:modified>
</cp:coreProperties>
</file>